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1BC0" w14:textId="77777777" w:rsidR="00312B33" w:rsidRDefault="00827F86" w:rsidP="00D647AF">
      <w:pPr>
        <w:pStyle w:val="Heading1"/>
      </w:pPr>
      <w:r>
        <w:rPr>
          <w:rFonts w:ascii="Imago Book" w:hAnsi="Imago Book"/>
          <w:noProof/>
          <w:lang w:eastAsia="en-GB"/>
        </w:rPr>
        <w:drawing>
          <wp:inline distT="0" distB="0" distL="0" distR="0" wp14:anchorId="7F65CB01" wp14:editId="7F29CF02">
            <wp:extent cx="6645600" cy="3340800"/>
            <wp:effectExtent l="0" t="0" r="3175" b="0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00" cy="33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4DA0" w14:textId="77777777" w:rsidR="000C6DF3" w:rsidRPr="004A489B" w:rsidRDefault="00963FFD" w:rsidP="007B6C3B">
      <w:pPr>
        <w:tabs>
          <w:tab w:val="left" w:pos="1600"/>
        </w:tabs>
        <w:ind w:right="546"/>
        <w:jc w:val="both"/>
        <w:rPr>
          <w:rFonts w:ascii="Footlight MT Light" w:hAnsi="Footlight MT Light"/>
        </w:rPr>
      </w:pPr>
      <w:r w:rsidRPr="004A489B">
        <w:rPr>
          <w:rFonts w:ascii="Footlight MT Light" w:hAnsi="Footlight MT Light"/>
        </w:rPr>
        <w:t xml:space="preserve">The </w:t>
      </w:r>
      <w:r w:rsidR="0077595A" w:rsidRPr="004A489B">
        <w:rPr>
          <w:rFonts w:ascii="Footlight MT Light" w:hAnsi="Footlight MT Light"/>
        </w:rPr>
        <w:t>summar</w:t>
      </w:r>
      <w:r w:rsidRPr="004A489B">
        <w:rPr>
          <w:rFonts w:ascii="Footlight MT Light" w:hAnsi="Footlight MT Light"/>
        </w:rPr>
        <w:t xml:space="preserve">y </w:t>
      </w:r>
      <w:r w:rsidR="0077595A" w:rsidRPr="004A489B">
        <w:rPr>
          <w:rFonts w:ascii="Footlight MT Light" w:hAnsi="Footlight MT Light"/>
        </w:rPr>
        <w:t>report is provided for parents/car</w:t>
      </w:r>
      <w:r w:rsidRPr="004A489B">
        <w:rPr>
          <w:rFonts w:ascii="Footlight MT Light" w:hAnsi="Footlight MT Light"/>
        </w:rPr>
        <w:t>ers and partners to outline our achievements this sess</w:t>
      </w:r>
      <w:r w:rsidR="00533B17" w:rsidRPr="004A489B">
        <w:rPr>
          <w:rFonts w:ascii="Footlight MT Light" w:hAnsi="Footlight MT Light"/>
        </w:rPr>
        <w:t>ion and our priorities for next session.</w:t>
      </w:r>
      <w:r w:rsidR="00A84C97" w:rsidRPr="004A489B">
        <w:rPr>
          <w:rFonts w:ascii="Footlight MT Light" w:hAnsi="Footlight MT Light"/>
        </w:rPr>
        <w:t xml:space="preserve"> </w:t>
      </w:r>
      <w:r w:rsidR="000C6DF3" w:rsidRPr="004A489B">
        <w:rPr>
          <w:rFonts w:ascii="Footlight MT Light" w:hAnsi="Footlight MT Light" w:cs="Arial"/>
        </w:rPr>
        <w:t>Throughout this session</w:t>
      </w:r>
      <w:r w:rsidR="007B6C3B" w:rsidRPr="004A489B">
        <w:rPr>
          <w:rFonts w:ascii="Footlight MT Light" w:hAnsi="Footlight MT Light" w:cs="Arial"/>
        </w:rPr>
        <w:t>,</w:t>
      </w:r>
      <w:r w:rsidR="000C6DF3" w:rsidRPr="004A489B">
        <w:rPr>
          <w:rFonts w:ascii="Footlight MT Light" w:hAnsi="Footlight MT Light" w:cs="Arial"/>
        </w:rPr>
        <w:t xml:space="preserve"> we have taken forward our prior</w:t>
      </w:r>
      <w:r w:rsidR="00FA4B1A" w:rsidRPr="004A489B">
        <w:rPr>
          <w:rFonts w:ascii="Footlight MT Light" w:hAnsi="Footlight MT Light" w:cs="Arial"/>
        </w:rPr>
        <w:t xml:space="preserve">ities as detailed in our school </w:t>
      </w:r>
      <w:r w:rsidR="000C6DF3" w:rsidRPr="004A489B">
        <w:rPr>
          <w:rFonts w:ascii="Footlight MT Light" w:hAnsi="Footlight MT Light" w:cs="Arial"/>
        </w:rPr>
        <w:t>improvement plan. Through our processes of self-evaluation, we have identified how we can improve outcomes for our children and young people.</w:t>
      </w:r>
    </w:p>
    <w:p w14:paraId="0C7AA16F" w14:textId="77777777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563"/>
      </w:tblGrid>
      <w:tr w:rsidR="000C6DF3" w:rsidRPr="004A489B" w14:paraId="70643BF6" w14:textId="77777777" w:rsidTr="000C73F4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578FDC8A" w14:textId="77777777" w:rsidR="00F77357" w:rsidRPr="004A489B" w:rsidRDefault="00F77357" w:rsidP="00FA496D">
            <w:pPr>
              <w:tabs>
                <w:tab w:val="left" w:pos="1600"/>
              </w:tabs>
              <w:ind w:left="284" w:hanging="284"/>
              <w:rPr>
                <w:rFonts w:ascii="Footlight MT Light" w:hAnsi="Footlight MT Light" w:cs="Arial"/>
              </w:rPr>
            </w:pPr>
          </w:p>
          <w:p w14:paraId="450C8355" w14:textId="77777777" w:rsidR="00F77357" w:rsidRPr="004A489B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ascii="Footlight MT Light" w:hAnsi="Footlight MT Light" w:cs="Arial"/>
              </w:rPr>
            </w:pPr>
            <w:r w:rsidRPr="004A489B">
              <w:rPr>
                <w:rFonts w:ascii="Footlight MT Light" w:hAnsi="Footlight MT Light"/>
                <w:b/>
              </w:rPr>
              <w:t xml:space="preserve"> </w:t>
            </w:r>
          </w:p>
        </w:tc>
        <w:tc>
          <w:tcPr>
            <w:tcW w:w="9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C172E9F" w14:textId="77777777" w:rsidR="00F77357" w:rsidRPr="004A489B" w:rsidRDefault="00533B17" w:rsidP="00FA496D">
            <w:pPr>
              <w:tabs>
                <w:tab w:val="left" w:pos="1600"/>
              </w:tabs>
              <w:rPr>
                <w:rFonts w:ascii="Footlight MT Light" w:hAnsi="Footlight MT Light" w:cs="Arial"/>
                <w:b/>
              </w:rPr>
            </w:pPr>
            <w:r w:rsidRPr="004A489B">
              <w:rPr>
                <w:rFonts w:ascii="Footlight MT Light" w:hAnsi="Footlight MT Light" w:cs="Arial"/>
                <w:b/>
              </w:rPr>
              <w:t xml:space="preserve">Our achievements </w:t>
            </w:r>
            <w:r w:rsidR="0005632B" w:rsidRPr="004A489B">
              <w:rPr>
                <w:rFonts w:ascii="Footlight MT Light" w:hAnsi="Footlight MT Light" w:cs="Arial"/>
                <w:b/>
              </w:rPr>
              <w:t xml:space="preserve">and improvements </w:t>
            </w:r>
            <w:r w:rsidRPr="004A489B">
              <w:rPr>
                <w:rFonts w:ascii="Footlight MT Light" w:hAnsi="Footlight MT Light" w:cs="Arial"/>
                <w:b/>
              </w:rPr>
              <w:t xml:space="preserve">this year.  </w:t>
            </w:r>
          </w:p>
        </w:tc>
      </w:tr>
      <w:tr w:rsidR="004C387E" w:rsidRPr="004A489B" w14:paraId="7D7CA303" w14:textId="77777777" w:rsidTr="000C73F4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05D4108" w14:textId="77777777" w:rsidR="00F77357" w:rsidRPr="004A489B" w:rsidRDefault="00F77357" w:rsidP="004B13FB">
            <w:pPr>
              <w:tabs>
                <w:tab w:val="left" w:pos="1600"/>
              </w:tabs>
              <w:spacing w:line="276" w:lineRule="auto"/>
              <w:ind w:left="270" w:hanging="270"/>
              <w:rPr>
                <w:rFonts w:ascii="Footlight MT Light" w:hAnsi="Footlight MT Light" w:cs="Arial"/>
              </w:rPr>
            </w:pPr>
          </w:p>
        </w:tc>
        <w:tc>
          <w:tcPr>
            <w:tcW w:w="9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A2B4" w14:textId="77777777" w:rsidR="004A489B" w:rsidRDefault="004A489B" w:rsidP="004B13FB">
            <w:pPr>
              <w:spacing w:line="276" w:lineRule="auto"/>
              <w:jc w:val="both"/>
              <w:rPr>
                <w:rFonts w:ascii="Footlight MT Light" w:hAnsi="Footlight MT Light"/>
                <w:b/>
                <w:bCs/>
              </w:rPr>
            </w:pPr>
          </w:p>
          <w:p w14:paraId="7532A236" w14:textId="77777777" w:rsidR="00071A5A" w:rsidRPr="004A489B" w:rsidRDefault="00071A5A" w:rsidP="004B13FB">
            <w:pPr>
              <w:spacing w:line="276" w:lineRule="auto"/>
              <w:jc w:val="both"/>
              <w:rPr>
                <w:rFonts w:ascii="Footlight MT Light" w:hAnsi="Footlight MT Light"/>
                <w:b/>
                <w:bCs/>
              </w:rPr>
            </w:pPr>
            <w:r w:rsidRPr="004A489B">
              <w:rPr>
                <w:rFonts w:ascii="Footlight MT Light" w:hAnsi="Footlight MT Light"/>
                <w:b/>
                <w:bCs/>
              </w:rPr>
              <w:t>Key developments (</w:t>
            </w:r>
            <w:r w:rsidR="00DC3A5F" w:rsidRPr="004A489B">
              <w:rPr>
                <w:rFonts w:ascii="Footlight MT Light" w:hAnsi="Footlight MT Light"/>
                <w:b/>
                <w:bCs/>
              </w:rPr>
              <w:t>L</w:t>
            </w:r>
            <w:r w:rsidRPr="004A489B">
              <w:rPr>
                <w:rFonts w:ascii="Footlight MT Light" w:hAnsi="Footlight MT Light"/>
                <w:b/>
                <w:bCs/>
              </w:rPr>
              <w:t>eadership of change) QI 1.3</w:t>
            </w:r>
          </w:p>
          <w:p w14:paraId="3285F51E" w14:textId="77777777" w:rsidR="00071A5A" w:rsidRPr="004A489B" w:rsidRDefault="00071A5A" w:rsidP="004B13FB">
            <w:pPr>
              <w:spacing w:line="276" w:lineRule="auto"/>
              <w:jc w:val="both"/>
              <w:rPr>
                <w:rFonts w:ascii="Footlight MT Light" w:hAnsi="Footlight MT Light"/>
              </w:rPr>
            </w:pPr>
            <w:r w:rsidRPr="004A489B">
              <w:rPr>
                <w:rFonts w:ascii="Footlight MT Light" w:hAnsi="Footlight MT Light"/>
              </w:rPr>
              <w:t xml:space="preserve">In session </w:t>
            </w:r>
            <w:r w:rsidR="00FE0215" w:rsidRPr="004A489B">
              <w:rPr>
                <w:rFonts w:ascii="Footlight MT Light" w:hAnsi="Footlight MT Light"/>
              </w:rPr>
              <w:t>2021-2022</w:t>
            </w:r>
            <w:r w:rsidRPr="004A489B">
              <w:rPr>
                <w:rFonts w:ascii="Footlight MT Light" w:hAnsi="Footlight MT Light"/>
              </w:rPr>
              <w:t xml:space="preserve"> we made key developments in the following areas</w:t>
            </w:r>
            <w:r w:rsidR="00B63445">
              <w:rPr>
                <w:rFonts w:ascii="Footlight MT Light" w:hAnsi="Footlight MT Light"/>
              </w:rPr>
              <w:t>:</w:t>
            </w:r>
          </w:p>
          <w:p w14:paraId="58195158" w14:textId="77777777" w:rsidR="00FE0215" w:rsidRPr="004A489B" w:rsidRDefault="00FE0215" w:rsidP="004B13F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Improving Our Classrooms – A Whole School approach to improving Learning and Teaching</w:t>
            </w:r>
          </w:p>
          <w:p w14:paraId="5E5287D1" w14:textId="77777777" w:rsidR="00681EBE" w:rsidRPr="004A489B" w:rsidRDefault="00681EBE" w:rsidP="004B13F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Word Aware – Developing vocabulary to strengthen pupil voice and raise attainment using metacogn</w:t>
            </w:r>
            <w:r w:rsidR="00B63445">
              <w:rPr>
                <w:rFonts w:ascii="Footlight MT Light" w:hAnsi="Footlight MT Light" w:cs="Arial"/>
                <w:b/>
                <w:bCs/>
              </w:rPr>
              <w:t>itive</w:t>
            </w:r>
            <w:r w:rsidRPr="004A489B">
              <w:rPr>
                <w:rFonts w:ascii="Footlight MT Light" w:hAnsi="Footlight MT Light" w:cs="Arial"/>
                <w:b/>
                <w:bCs/>
              </w:rPr>
              <w:t xml:space="preserve"> strategies.</w:t>
            </w:r>
          </w:p>
          <w:p w14:paraId="1F313784" w14:textId="77777777" w:rsidR="004A489B" w:rsidRPr="004A489B" w:rsidRDefault="00FE0215" w:rsidP="0081518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Glasgow’s Improvement Challenge Glasgow Counts</w:t>
            </w:r>
            <w:r w:rsidR="00B63445">
              <w:rPr>
                <w:rFonts w:ascii="Footlight MT Light" w:hAnsi="Footlight MT Light" w:cs="Arial"/>
                <w:b/>
                <w:bCs/>
              </w:rPr>
              <w:t>,</w:t>
            </w:r>
            <w:r w:rsidRPr="004A489B">
              <w:rPr>
                <w:rFonts w:ascii="Footlight MT Light" w:hAnsi="Footlight MT Light" w:cs="Arial"/>
                <w:b/>
                <w:bCs/>
                <w:i/>
                <w:iCs/>
              </w:rPr>
              <w:t xml:space="preserve"> </w:t>
            </w:r>
            <w:r w:rsidRPr="00B63445">
              <w:rPr>
                <w:rFonts w:ascii="Footlight MT Light" w:hAnsi="Footlight MT Light" w:cs="Arial"/>
                <w:b/>
                <w:bCs/>
              </w:rPr>
              <w:t>Numeracy and Mathematics Curriculum</w:t>
            </w:r>
          </w:p>
          <w:p w14:paraId="3E2B8D95" w14:textId="77777777" w:rsidR="00FE0215" w:rsidRPr="004A489B" w:rsidRDefault="00681EBE" w:rsidP="0081518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Family Learning</w:t>
            </w:r>
            <w:r w:rsidR="004B13FB" w:rsidRPr="004A489B">
              <w:rPr>
                <w:rFonts w:ascii="Footlight MT Light" w:hAnsi="Footlight MT Light" w:cs="Arial"/>
                <w:b/>
                <w:bCs/>
              </w:rPr>
              <w:t xml:space="preserve"> </w:t>
            </w:r>
          </w:p>
          <w:p w14:paraId="27E363AC" w14:textId="77777777" w:rsidR="00C96E93" w:rsidRPr="004A489B" w:rsidRDefault="00FE0215" w:rsidP="004B13F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Health and Wellbeing – Emotion Works – Reinforcing a common language around personal and community wellbeing</w:t>
            </w:r>
            <w:r w:rsidR="00681EBE" w:rsidRPr="004A489B">
              <w:rPr>
                <w:rFonts w:ascii="Footlight MT Light" w:hAnsi="Footlight MT Light" w:cs="Arial"/>
                <w:b/>
                <w:bCs/>
              </w:rPr>
              <w:t xml:space="preserve"> as well as developing key partnerships with other agencies.</w:t>
            </w:r>
          </w:p>
          <w:p w14:paraId="59738F74" w14:textId="77777777" w:rsidR="00A00DC8" w:rsidRPr="004A489B" w:rsidRDefault="00A00DC8" w:rsidP="004B13FB">
            <w:pPr>
              <w:spacing w:line="276" w:lineRule="auto"/>
              <w:jc w:val="both"/>
              <w:rPr>
                <w:rFonts w:ascii="Footlight MT Light" w:hAnsi="Footlight MT Light"/>
                <w:b/>
                <w:bCs/>
              </w:rPr>
            </w:pPr>
          </w:p>
          <w:p w14:paraId="4440F30A" w14:textId="77777777" w:rsidR="001A690E" w:rsidRDefault="004B13FB" w:rsidP="00733272">
            <w:pPr>
              <w:spacing w:line="276" w:lineRule="auto"/>
              <w:jc w:val="both"/>
              <w:rPr>
                <w:rFonts w:ascii="Footlight MT Light" w:hAnsi="Footlight MT Light" w:cstheme="majorHAnsi"/>
                <w:b/>
                <w:bCs/>
              </w:rPr>
            </w:pPr>
            <w:r w:rsidRPr="004A489B">
              <w:rPr>
                <w:rFonts w:ascii="Footlight MT Light" w:hAnsi="Footlight MT Light" w:cstheme="majorHAnsi"/>
                <w:b/>
                <w:bCs/>
              </w:rPr>
              <w:t xml:space="preserve">Improving Our Classrooms Whole School Model </w:t>
            </w:r>
          </w:p>
          <w:p w14:paraId="41534A67" w14:textId="7C96E7A0" w:rsidR="004B13FB" w:rsidRPr="004A489B" w:rsidRDefault="004B13FB" w:rsidP="00733272">
            <w:pPr>
              <w:spacing w:line="276" w:lineRule="auto"/>
              <w:jc w:val="both"/>
              <w:rPr>
                <w:rFonts w:ascii="Footlight MT Light" w:hAnsi="Footlight MT Light" w:cstheme="majorHAnsi"/>
              </w:rPr>
            </w:pPr>
            <w:r w:rsidRPr="004A489B">
              <w:rPr>
                <w:rFonts w:ascii="Footlight MT Light" w:hAnsi="Footlight MT Light" w:cstheme="majorHAnsi"/>
              </w:rPr>
              <w:t>This whole school project produced positive results in children’s literacy</w:t>
            </w:r>
            <w:proofErr w:type="gramStart"/>
            <w:r w:rsidRPr="004A489B">
              <w:rPr>
                <w:rFonts w:ascii="Footlight MT Light" w:hAnsi="Footlight MT Light" w:cstheme="majorHAnsi"/>
              </w:rPr>
              <w:t>, in particular, their</w:t>
            </w:r>
            <w:proofErr w:type="gramEnd"/>
            <w:r w:rsidRPr="004A489B">
              <w:rPr>
                <w:rFonts w:ascii="Footlight MT Light" w:hAnsi="Footlight MT Light" w:cstheme="majorHAnsi"/>
              </w:rPr>
              <w:t xml:space="preserve"> knowledge of vocabulary, with all children within the targeted intervention groups making significant gains.   Teaching staff became more reflective practitioners due </w:t>
            </w:r>
            <w:r w:rsidR="00B63445">
              <w:rPr>
                <w:rFonts w:ascii="Footlight MT Light" w:hAnsi="Footlight MT Light" w:cstheme="majorHAnsi"/>
              </w:rPr>
              <w:t xml:space="preserve">to engaging in </w:t>
            </w:r>
            <w:r w:rsidRPr="004A489B">
              <w:rPr>
                <w:rFonts w:ascii="Footlight MT Light" w:hAnsi="Footlight MT Light" w:cstheme="majorHAnsi"/>
              </w:rPr>
              <w:t xml:space="preserve">trio discussion groups; completion of a journal throughout the year exploring and reflecting on the areas of highly effective practice, and the high quality pre and post webinar discussions. </w:t>
            </w:r>
            <w:r w:rsidR="00733272" w:rsidRPr="004A489B">
              <w:rPr>
                <w:rFonts w:ascii="Footlight MT Light" w:hAnsi="Footlight MT Light" w:cstheme="majorHAnsi"/>
              </w:rPr>
              <w:t xml:space="preserve">  </w:t>
            </w:r>
            <w:r w:rsidRPr="004A489B">
              <w:rPr>
                <w:rFonts w:ascii="Footlight MT Light" w:hAnsi="Footlight MT Light" w:cstheme="majorHAnsi"/>
              </w:rPr>
              <w:t>Staff have a renewed appreciation that data informed self-evaluation is a vital tool in improving children’s achievement and attainment. Teaching staff conducted a ‘Fact, Story, Action’ tracking approach where they analysed their class data and identified any barriers to learning as well as ‘</w:t>
            </w:r>
            <w:r w:rsidR="00733272" w:rsidRPr="004A489B">
              <w:rPr>
                <w:rFonts w:ascii="Footlight MT Light" w:hAnsi="Footlight MT Light" w:cstheme="majorHAnsi"/>
              </w:rPr>
              <w:t>t</w:t>
            </w:r>
            <w:r w:rsidRPr="004A489B">
              <w:rPr>
                <w:rFonts w:ascii="Footlight MT Light" w:hAnsi="Footlight MT Light" w:cstheme="majorHAnsi"/>
              </w:rPr>
              <w:t xml:space="preserve">he </w:t>
            </w:r>
            <w:r w:rsidR="00733272" w:rsidRPr="004A489B">
              <w:rPr>
                <w:rFonts w:ascii="Footlight MT Light" w:hAnsi="Footlight MT Light" w:cstheme="majorHAnsi"/>
              </w:rPr>
              <w:t>g</w:t>
            </w:r>
            <w:r w:rsidRPr="004A489B">
              <w:rPr>
                <w:rFonts w:ascii="Footlight MT Light" w:hAnsi="Footlight MT Light" w:cstheme="majorHAnsi"/>
              </w:rPr>
              <w:t xml:space="preserve">ap’ in their classroom which served to inform planning and empower staff. </w:t>
            </w:r>
          </w:p>
          <w:p w14:paraId="335A3586" w14:textId="77777777" w:rsidR="00733272" w:rsidRPr="004A489B" w:rsidRDefault="00733272" w:rsidP="00733272">
            <w:pPr>
              <w:spacing w:line="276" w:lineRule="auto"/>
              <w:jc w:val="both"/>
              <w:rPr>
                <w:rFonts w:ascii="Footlight MT Light" w:hAnsi="Footlight MT Light" w:cstheme="majorHAnsi"/>
              </w:rPr>
            </w:pPr>
          </w:p>
          <w:p w14:paraId="26C422EF" w14:textId="77777777" w:rsidR="00955D35" w:rsidRPr="004A489B" w:rsidRDefault="00955D35" w:rsidP="004B13FB">
            <w:pPr>
              <w:spacing w:line="276" w:lineRule="auto"/>
              <w:jc w:val="both"/>
              <w:rPr>
                <w:rFonts w:ascii="Footlight MT Light" w:hAnsi="Footlight MT Light"/>
                <w:b/>
                <w:bCs/>
              </w:rPr>
            </w:pPr>
            <w:r w:rsidRPr="004A489B">
              <w:rPr>
                <w:rFonts w:ascii="Footlight MT Light" w:hAnsi="Footlight MT Light"/>
                <w:b/>
                <w:bCs/>
              </w:rPr>
              <w:t xml:space="preserve">Developments in </w:t>
            </w:r>
            <w:r w:rsidR="00DC3A5F" w:rsidRPr="004A489B">
              <w:rPr>
                <w:rFonts w:ascii="Footlight MT Light" w:hAnsi="Footlight MT Light"/>
                <w:b/>
                <w:bCs/>
              </w:rPr>
              <w:t xml:space="preserve">Ensuring </w:t>
            </w:r>
            <w:r w:rsidR="00733272" w:rsidRPr="004A489B">
              <w:rPr>
                <w:rFonts w:ascii="Footlight MT Light" w:hAnsi="Footlight MT Light"/>
                <w:b/>
                <w:bCs/>
              </w:rPr>
              <w:t>W</w:t>
            </w:r>
            <w:r w:rsidRPr="004A489B">
              <w:rPr>
                <w:rFonts w:ascii="Footlight MT Light" w:hAnsi="Footlight MT Light"/>
                <w:b/>
                <w:bCs/>
              </w:rPr>
              <w:t xml:space="preserve">ellbeing, </w:t>
            </w:r>
            <w:r w:rsidR="00733272" w:rsidRPr="004A489B">
              <w:rPr>
                <w:rFonts w:ascii="Footlight MT Light" w:hAnsi="Footlight MT Light"/>
                <w:b/>
                <w:bCs/>
              </w:rPr>
              <w:t>E</w:t>
            </w:r>
            <w:r w:rsidRPr="004A489B">
              <w:rPr>
                <w:rFonts w:ascii="Footlight MT Light" w:hAnsi="Footlight MT Light"/>
                <w:b/>
                <w:bCs/>
              </w:rPr>
              <w:t xml:space="preserve">quality and </w:t>
            </w:r>
            <w:r w:rsidR="00733272" w:rsidRPr="004A489B">
              <w:rPr>
                <w:rFonts w:ascii="Footlight MT Light" w:hAnsi="Footlight MT Light"/>
                <w:b/>
                <w:bCs/>
              </w:rPr>
              <w:t>I</w:t>
            </w:r>
            <w:r w:rsidRPr="004A489B">
              <w:rPr>
                <w:rFonts w:ascii="Footlight MT Light" w:hAnsi="Footlight MT Light"/>
                <w:b/>
                <w:bCs/>
              </w:rPr>
              <w:t>nclusion QI 3.1</w:t>
            </w:r>
          </w:p>
          <w:p w14:paraId="4D7CE8B7" w14:textId="7EDD26BB" w:rsidR="007C2B7F" w:rsidRPr="004A489B" w:rsidRDefault="002567A8" w:rsidP="00733272">
            <w:pPr>
              <w:pStyle w:val="NormalWeb"/>
              <w:spacing w:line="276" w:lineRule="auto"/>
              <w:jc w:val="both"/>
              <w:rPr>
                <w:rFonts w:ascii="Footlight MT Light" w:hAnsi="Footlight MT Light" w:cs="Arial"/>
                <w:color w:val="000000"/>
                <w:sz w:val="20"/>
                <w:szCs w:val="20"/>
              </w:rPr>
            </w:pP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The</w:t>
            </w:r>
            <w:r w:rsidR="00525B26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engagement of staff a</w:t>
            </w:r>
            <w:r w:rsidR="007C2B7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nd children in awareness of Nurture Principles and the application of these within the life of the school community</w:t>
            </w:r>
            <w:r w:rsidR="00525B26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was driven through staff meeting</w:t>
            </w:r>
            <w:r w:rsidR="00B63445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s and </w:t>
            </w:r>
            <w:r w:rsidR="00525B26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assemblies</w:t>
            </w:r>
            <w:r w:rsidR="00B63445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.  A</w:t>
            </w:r>
            <w:r w:rsidR="00525B26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whole school</w:t>
            </w:r>
            <w:r w:rsidR="00F35F31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assessment of wellbeing was undertaken using Glasgow</w:t>
            </w:r>
            <w:r w:rsidR="00B73B3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’s </w:t>
            </w:r>
            <w:r w:rsidR="00F35F31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Motivation and Wellbeing Profile</w:t>
            </w:r>
            <w:r w:rsidR="007C2B7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.</w:t>
            </w:r>
            <w:r w:rsidR="007C2B7F" w:rsidRPr="004A489B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r w:rsidR="00AC3349" w:rsidRPr="004A489B">
              <w:rPr>
                <w:rFonts w:ascii="Footlight MT Light" w:hAnsi="Footlight MT Light"/>
                <w:sz w:val="20"/>
                <w:szCs w:val="20"/>
              </w:rPr>
              <w:t>From this assessment</w:t>
            </w:r>
            <w:r w:rsidR="007D1697" w:rsidRPr="004A489B">
              <w:rPr>
                <w:rFonts w:ascii="Footlight MT Light" w:hAnsi="Footlight MT Light"/>
                <w:sz w:val="20"/>
                <w:szCs w:val="20"/>
              </w:rPr>
              <w:t>,</w:t>
            </w:r>
            <w:r w:rsidR="00AC3349" w:rsidRPr="004A489B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r w:rsidR="00201AD9" w:rsidRPr="004A489B">
              <w:rPr>
                <w:rFonts w:ascii="Footlight MT Light" w:hAnsi="Footlight MT Light"/>
                <w:sz w:val="20"/>
                <w:szCs w:val="20"/>
              </w:rPr>
              <w:t xml:space="preserve">and ongoing rigorous tracking, </w:t>
            </w:r>
            <w:r w:rsidR="00AC3349" w:rsidRPr="004A489B">
              <w:rPr>
                <w:rFonts w:ascii="Footlight MT Light" w:hAnsi="Footlight MT Light"/>
                <w:sz w:val="20"/>
                <w:szCs w:val="20"/>
              </w:rPr>
              <w:t xml:space="preserve">children across the school were identified 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for </w:t>
            </w: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class-based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  <w:r w:rsidR="00201AD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or 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further agency support.</w:t>
            </w:r>
            <w:r w:rsidR="009F4660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  <w:r w:rsidR="008D0416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Nurture staff liaised with teachers in identifying children for targeted nurture support </w:t>
            </w:r>
            <w:r w:rsidR="00201AD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with</w:t>
            </w:r>
            <w:r w:rsidR="008D0416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all </w:t>
            </w:r>
            <w:r w:rsidR="00DC3A5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s</w:t>
            </w:r>
            <w:r w:rsidR="009F4660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taff </w:t>
            </w:r>
            <w:r w:rsidR="00201AD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participating in</w:t>
            </w:r>
            <w:r w:rsidR="009F4660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training in </w:t>
            </w:r>
            <w:r w:rsidR="00F44EF4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Emotion</w:t>
            </w:r>
            <w:r w:rsidR="001A690E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W</w:t>
            </w:r>
            <w:r w:rsidR="00F44EF4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orks</w:t>
            </w:r>
            <w:r w:rsidR="00A00DC8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 to develop a common language for all pupils in emotional literacy</w:t>
            </w:r>
            <w:r w:rsidR="008D0416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. 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In support of </w:t>
            </w:r>
            <w:r w:rsidR="00AC3349" w:rsidRPr="004A489B">
              <w:rPr>
                <w:rFonts w:ascii="Footlight MT Light" w:hAnsi="Footlight MT Light" w:cs="Arial"/>
                <w:b/>
                <w:bCs/>
                <w:color w:val="000000"/>
                <w:sz w:val="20"/>
                <w:szCs w:val="20"/>
              </w:rPr>
              <w:t>resilience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planning</w:t>
            </w: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partnerships were strengthened with many agencies including</w:t>
            </w:r>
            <w:r w:rsidR="00DC3A5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  <w:r w:rsidR="00F44EF4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Quarriers,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  <w:r w:rsidR="009F4660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Place</w:t>
            </w:r>
            <w:r w:rsidR="001A690E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2</w:t>
            </w:r>
            <w:r w:rsidR="009F4660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Be, Operation Play Outdoors, YCSA</w:t>
            </w:r>
            <w:r w:rsidR="00B63445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 Govanhill Community Development Trust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 The Space Govanhill</w:t>
            </w:r>
            <w:r w:rsidR="00B63445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</w:t>
            </w:r>
            <w:r w:rsidR="00DC3A5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  <w:r w:rsidR="00A00DC8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Young</w:t>
            </w:r>
            <w:r w:rsidR="00201AD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Carers </w:t>
            </w:r>
            <w:r w:rsidR="00B63445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S</w:t>
            </w:r>
            <w:r w:rsidR="00A00DC8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ervice and Queens Park Football Club.</w:t>
            </w:r>
            <w:r w:rsidR="00AC334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  <w:r w:rsidR="00F44EF4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All children engaged in Operation Play Outdoors </w:t>
            </w:r>
            <w:r w:rsidR="00276221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sessions</w:t>
            </w:r>
            <w:r w:rsidR="00201AD9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</w:t>
            </w:r>
            <w:r w:rsidR="00276221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with P4-P7 achieving The John Muir </w:t>
            </w:r>
            <w:r w:rsidR="00276221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lastRenderedPageBreak/>
              <w:t xml:space="preserve">Discovery Award. </w:t>
            </w:r>
            <w:r w:rsidR="00733272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 </w:t>
            </w:r>
            <w:r w:rsidR="00021015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In</w:t>
            </w:r>
            <w:r w:rsidR="00871FE8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order to </w:t>
            </w:r>
            <w:r w:rsidR="00733272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further </w:t>
            </w:r>
            <w:r w:rsidR="00871FE8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support </w:t>
            </w:r>
            <w:r w:rsidR="00871FE8" w:rsidRPr="004A489B">
              <w:rPr>
                <w:rFonts w:ascii="Footlight MT Light" w:hAnsi="Footlight MT Light" w:cs="Arial"/>
                <w:b/>
                <w:bCs/>
                <w:color w:val="000000"/>
                <w:sz w:val="20"/>
                <w:szCs w:val="20"/>
              </w:rPr>
              <w:t>re</w:t>
            </w:r>
            <w:r w:rsidR="007C2B7F" w:rsidRPr="004A489B">
              <w:rPr>
                <w:rFonts w:ascii="Footlight MT Light" w:hAnsi="Footlight MT Light" w:cs="Arial"/>
                <w:b/>
                <w:bCs/>
                <w:color w:val="000000"/>
                <w:sz w:val="20"/>
                <w:szCs w:val="20"/>
              </w:rPr>
              <w:t>connect</w:t>
            </w:r>
            <w:r w:rsidR="00871FE8" w:rsidRPr="004A489B">
              <w:rPr>
                <w:rFonts w:ascii="Footlight MT Light" w:hAnsi="Footlight MT Light" w:cs="Arial"/>
                <w:b/>
                <w:bCs/>
                <w:color w:val="000000"/>
                <w:sz w:val="20"/>
                <w:szCs w:val="20"/>
              </w:rPr>
              <w:t>ion</w:t>
            </w:r>
            <w:r w:rsidR="00DC3A5F" w:rsidRPr="004A489B">
              <w:rPr>
                <w:rFonts w:ascii="Footlight MT Light" w:hAnsi="Footlight MT Light" w:cs="Arial"/>
                <w:b/>
                <w:bCs/>
                <w:color w:val="000000"/>
                <w:sz w:val="20"/>
                <w:szCs w:val="20"/>
              </w:rPr>
              <w:t>,</w:t>
            </w:r>
            <w:r w:rsidR="007C2B7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  <w:r w:rsidR="00733272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existing</w:t>
            </w:r>
            <w:r w:rsidR="00EA5E9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communication</w:t>
            </w:r>
            <w:r w:rsidR="007C2B7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pathways </w:t>
            </w:r>
            <w:r w:rsidR="00EA5E9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such as 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newsletters, </w:t>
            </w:r>
            <w:r w:rsidR="00DC3A5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T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witter and the school website were </w:t>
            </w: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re-established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and augmented to include translated audio messages in the 7 main languages. </w:t>
            </w: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Furthermore,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curricular videos</w:t>
            </w: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and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agency information </w:t>
            </w: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were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added to the school website to provide a </w:t>
            </w:r>
            <w:r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support hub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for families</w:t>
            </w:r>
            <w:r w:rsidR="00DC3A5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,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which will be extend</w:t>
            </w:r>
            <w:r w:rsidR="00DC3A5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>ed</w:t>
            </w:r>
            <w:r w:rsidR="00E25F1B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in the coming year.</w:t>
            </w:r>
            <w:r w:rsidR="007C2B7F" w:rsidRPr="004A489B">
              <w:rPr>
                <w:rFonts w:ascii="Footlight MT Light" w:hAnsi="Footlight MT Light" w:cs="Arial"/>
                <w:color w:val="000000"/>
                <w:sz w:val="20"/>
                <w:szCs w:val="20"/>
              </w:rPr>
              <w:t xml:space="preserve"> </w:t>
            </w:r>
          </w:p>
          <w:p w14:paraId="4BF88FAB" w14:textId="77777777" w:rsidR="00D94A35" w:rsidRPr="004A489B" w:rsidRDefault="00D94A35" w:rsidP="004B13FB">
            <w:pPr>
              <w:spacing w:line="276" w:lineRule="auto"/>
              <w:jc w:val="both"/>
              <w:rPr>
                <w:rFonts w:ascii="Footlight MT Light" w:hAnsi="Footlight MT Light"/>
                <w:b/>
                <w:bCs/>
              </w:rPr>
            </w:pPr>
          </w:p>
          <w:p w14:paraId="19AC6F23" w14:textId="77777777" w:rsidR="0015631B" w:rsidRPr="004A489B" w:rsidRDefault="0015631B" w:rsidP="00733272">
            <w:pPr>
              <w:spacing w:line="276" w:lineRule="auto"/>
              <w:jc w:val="both"/>
              <w:rPr>
                <w:rFonts w:ascii="Footlight MT Light" w:hAnsi="Footlight MT Light"/>
                <w:b/>
                <w:bCs/>
              </w:rPr>
            </w:pPr>
            <w:r w:rsidRPr="004A489B">
              <w:rPr>
                <w:rFonts w:ascii="Footlight MT Light" w:hAnsi="Footlight MT Light"/>
                <w:b/>
                <w:bCs/>
              </w:rPr>
              <w:t xml:space="preserve">Developments in </w:t>
            </w:r>
            <w:r w:rsidR="00DC3A5F" w:rsidRPr="004A489B">
              <w:rPr>
                <w:rFonts w:ascii="Footlight MT Light" w:hAnsi="Footlight MT Light"/>
                <w:b/>
                <w:bCs/>
              </w:rPr>
              <w:t>L</w:t>
            </w:r>
            <w:r w:rsidRPr="004A489B">
              <w:rPr>
                <w:rFonts w:ascii="Footlight MT Light" w:hAnsi="Footlight MT Light"/>
                <w:b/>
                <w:bCs/>
              </w:rPr>
              <w:t>earnin</w:t>
            </w:r>
            <w:r w:rsidR="00B34B16" w:rsidRPr="004A489B">
              <w:rPr>
                <w:rFonts w:ascii="Footlight MT Light" w:hAnsi="Footlight MT Light"/>
                <w:b/>
                <w:bCs/>
              </w:rPr>
              <w:t>g</w:t>
            </w:r>
            <w:r w:rsidR="00DC3A5F" w:rsidRPr="004A489B">
              <w:rPr>
                <w:rFonts w:ascii="Footlight MT Light" w:hAnsi="Footlight MT Light"/>
                <w:b/>
                <w:bCs/>
              </w:rPr>
              <w:t xml:space="preserve">, </w:t>
            </w:r>
            <w:r w:rsidR="00B63445">
              <w:rPr>
                <w:rFonts w:ascii="Footlight MT Light" w:hAnsi="Footlight MT Light"/>
                <w:b/>
                <w:bCs/>
              </w:rPr>
              <w:t>T</w:t>
            </w:r>
            <w:r w:rsidR="00B34B16" w:rsidRPr="004A489B">
              <w:rPr>
                <w:rFonts w:ascii="Footlight MT Light" w:hAnsi="Footlight MT Light"/>
                <w:b/>
                <w:bCs/>
              </w:rPr>
              <w:t xml:space="preserve">eaching and </w:t>
            </w:r>
            <w:r w:rsidR="00B63445">
              <w:rPr>
                <w:rFonts w:ascii="Footlight MT Light" w:hAnsi="Footlight MT Light"/>
                <w:b/>
                <w:bCs/>
              </w:rPr>
              <w:t>A</w:t>
            </w:r>
            <w:r w:rsidR="00B34B16" w:rsidRPr="004A489B">
              <w:rPr>
                <w:rFonts w:ascii="Footlight MT Light" w:hAnsi="Footlight MT Light"/>
                <w:b/>
                <w:bCs/>
              </w:rPr>
              <w:t>ssessment QI</w:t>
            </w:r>
            <w:r w:rsidRPr="004A489B">
              <w:rPr>
                <w:rFonts w:ascii="Footlight MT Light" w:hAnsi="Footlight MT Light"/>
                <w:b/>
                <w:bCs/>
              </w:rPr>
              <w:t xml:space="preserve"> 2.3</w:t>
            </w:r>
          </w:p>
          <w:p w14:paraId="0730474B" w14:textId="77777777" w:rsidR="003A1A55" w:rsidRPr="004A489B" w:rsidRDefault="00FD5EE9" w:rsidP="00733272">
            <w:pPr>
              <w:spacing w:line="276" w:lineRule="auto"/>
              <w:jc w:val="both"/>
              <w:rPr>
                <w:rFonts w:ascii="Footlight MT Light" w:hAnsi="Footlight MT Light"/>
                <w:bCs/>
              </w:rPr>
            </w:pPr>
            <w:r w:rsidRPr="004A489B">
              <w:rPr>
                <w:rFonts w:ascii="Footlight MT Light" w:hAnsi="Footlight MT Light"/>
              </w:rPr>
              <w:t>A more robust</w:t>
            </w:r>
            <w:r w:rsidR="008D0416" w:rsidRPr="004A489B">
              <w:rPr>
                <w:rFonts w:ascii="Footlight MT Light" w:hAnsi="Footlight MT Light"/>
              </w:rPr>
              <w:t xml:space="preserve"> planning framework for Maths and Numeracy</w:t>
            </w:r>
            <w:r w:rsidRPr="004A489B">
              <w:rPr>
                <w:rFonts w:ascii="Footlight MT Light" w:hAnsi="Footlight MT Light"/>
              </w:rPr>
              <w:t xml:space="preserve"> has been embedded across the school</w:t>
            </w:r>
            <w:r w:rsidR="00641C28" w:rsidRPr="004A489B">
              <w:rPr>
                <w:rFonts w:ascii="Footlight MT Light" w:hAnsi="Footlight MT Light"/>
              </w:rPr>
              <w:t xml:space="preserve">, </w:t>
            </w:r>
            <w:r w:rsidR="008D0416" w:rsidRPr="004A489B">
              <w:rPr>
                <w:rFonts w:ascii="Footlight MT Light" w:hAnsi="Footlight MT Light"/>
              </w:rPr>
              <w:t xml:space="preserve">in line with </w:t>
            </w:r>
            <w:r w:rsidR="008D0416" w:rsidRPr="004A489B">
              <w:rPr>
                <w:rFonts w:ascii="Footlight MT Light" w:hAnsi="Footlight MT Light"/>
                <w:b/>
                <w:bCs/>
              </w:rPr>
              <w:t>Glasgow Counts</w:t>
            </w:r>
            <w:r w:rsidR="008D0416" w:rsidRPr="004A489B">
              <w:rPr>
                <w:rFonts w:ascii="Footlight MT Light" w:hAnsi="Footlight MT Light"/>
              </w:rPr>
              <w:t xml:space="preserve"> pedagogy</w:t>
            </w:r>
            <w:r w:rsidRPr="004A489B">
              <w:rPr>
                <w:rFonts w:ascii="Footlight MT Light" w:hAnsi="Footlight MT Light"/>
              </w:rPr>
              <w:t>.</w:t>
            </w:r>
            <w:r w:rsidR="003E3322" w:rsidRPr="004A489B">
              <w:rPr>
                <w:rFonts w:ascii="Footlight MT Light" w:hAnsi="Footlight MT Light"/>
              </w:rPr>
              <w:t xml:space="preserve"> </w:t>
            </w:r>
            <w:r w:rsidR="00443044" w:rsidRPr="004A489B">
              <w:rPr>
                <w:rFonts w:ascii="Footlight MT Light" w:hAnsi="Footlight MT Light"/>
              </w:rPr>
              <w:t xml:space="preserve">Further training </w:t>
            </w:r>
            <w:r w:rsidR="00733272" w:rsidRPr="004A489B">
              <w:rPr>
                <w:rFonts w:ascii="Footlight MT Light" w:hAnsi="Footlight MT Light"/>
              </w:rPr>
              <w:t>events</w:t>
            </w:r>
            <w:r w:rsidR="00B63445">
              <w:rPr>
                <w:rFonts w:ascii="Footlight MT Light" w:hAnsi="Footlight MT Light"/>
              </w:rPr>
              <w:t xml:space="preserve"> on the use of</w:t>
            </w:r>
            <w:r w:rsidR="00443044" w:rsidRPr="004A489B">
              <w:rPr>
                <w:rFonts w:ascii="Footlight MT Light" w:hAnsi="Footlight MT Light"/>
              </w:rPr>
              <w:t xml:space="preserve"> new planning formats were well attended by staff with surveys highlighting that</w:t>
            </w:r>
            <w:r w:rsidR="00130542" w:rsidRPr="004A489B">
              <w:rPr>
                <w:rFonts w:ascii="Footlight MT Light" w:hAnsi="Footlight MT Light"/>
                <w:bCs/>
              </w:rPr>
              <w:t xml:space="preserve"> most teachers (85%) found the CLPL sessions and resources extremely useful in </w:t>
            </w:r>
            <w:r w:rsidR="00B63445">
              <w:rPr>
                <w:rFonts w:ascii="Footlight MT Light" w:hAnsi="Footlight MT Light"/>
                <w:bCs/>
              </w:rPr>
              <w:t>improving children’s learning experiences in</w:t>
            </w:r>
            <w:r w:rsidR="00130542" w:rsidRPr="004A489B">
              <w:rPr>
                <w:rFonts w:ascii="Footlight MT Light" w:hAnsi="Footlight MT Light"/>
                <w:bCs/>
              </w:rPr>
              <w:t xml:space="preserve"> numeracy</w:t>
            </w:r>
            <w:r w:rsidR="00130542" w:rsidRPr="004A489B">
              <w:rPr>
                <w:rFonts w:ascii="Footlight MT Light" w:hAnsi="Footlight MT Light"/>
              </w:rPr>
              <w:t xml:space="preserve">. </w:t>
            </w:r>
            <w:r w:rsidR="0015631B" w:rsidRPr="004A489B">
              <w:rPr>
                <w:rFonts w:ascii="Footlight MT Light" w:hAnsi="Footlight MT Light"/>
              </w:rPr>
              <w:t>Pupil Equity Funding was used to purchase new and innovative resources for numeracy and mathematics</w:t>
            </w:r>
            <w:r w:rsidR="00641C28" w:rsidRPr="004A489B">
              <w:rPr>
                <w:rFonts w:ascii="Footlight MT Light" w:hAnsi="Footlight MT Light"/>
              </w:rPr>
              <w:t xml:space="preserve">, and the </w:t>
            </w:r>
            <w:r w:rsidR="000C73F4" w:rsidRPr="004A489B">
              <w:rPr>
                <w:rFonts w:ascii="Footlight MT Light" w:hAnsi="Footlight MT Light"/>
              </w:rPr>
              <w:t xml:space="preserve">CLOL worked closely with the Family Learning </w:t>
            </w:r>
            <w:r w:rsidR="00B63445">
              <w:rPr>
                <w:rFonts w:ascii="Footlight MT Light" w:hAnsi="Footlight MT Light"/>
              </w:rPr>
              <w:t>C</w:t>
            </w:r>
            <w:r w:rsidR="000C73F4" w:rsidRPr="004A489B">
              <w:rPr>
                <w:rFonts w:ascii="Footlight MT Light" w:hAnsi="Footlight MT Light"/>
              </w:rPr>
              <w:t>o-ordinator to create an additional series of videos to support the use of the resources contained in the ‘Maths Mastery’ kits</w:t>
            </w:r>
            <w:r w:rsidR="00641C28" w:rsidRPr="004A489B">
              <w:rPr>
                <w:rFonts w:ascii="Footlight MT Light" w:hAnsi="Footlight MT Light"/>
              </w:rPr>
              <w:t>, piloted in P4</w:t>
            </w:r>
            <w:r w:rsidR="000C73F4" w:rsidRPr="004A489B">
              <w:rPr>
                <w:rFonts w:ascii="Footlight MT Light" w:hAnsi="Footlight MT Light"/>
              </w:rPr>
              <w:t xml:space="preserve">. </w:t>
            </w:r>
            <w:r w:rsidR="00130542" w:rsidRPr="004A489B">
              <w:rPr>
                <w:rFonts w:ascii="Footlight MT Light" w:hAnsi="Footlight MT Light"/>
              </w:rPr>
              <w:t xml:space="preserve">Within </w:t>
            </w:r>
            <w:r w:rsidR="00733272" w:rsidRPr="004A489B">
              <w:rPr>
                <w:rFonts w:ascii="Footlight MT Light" w:hAnsi="Footlight MT Light"/>
              </w:rPr>
              <w:t xml:space="preserve">Numeracy </w:t>
            </w:r>
            <w:r w:rsidR="00130542" w:rsidRPr="004A489B">
              <w:rPr>
                <w:rFonts w:ascii="Footlight MT Light" w:hAnsi="Footlight MT Light"/>
              </w:rPr>
              <w:t>targeted intervention groups,</w:t>
            </w:r>
            <w:r w:rsidR="000C73F4" w:rsidRPr="004A489B">
              <w:rPr>
                <w:rFonts w:ascii="Footlight MT Light" w:hAnsi="Footlight MT Light"/>
              </w:rPr>
              <w:t xml:space="preserve"> </w:t>
            </w:r>
            <w:r w:rsidR="000C73F4" w:rsidRPr="004A489B">
              <w:rPr>
                <w:rFonts w:ascii="Footlight MT Light" w:hAnsi="Footlight MT Light"/>
                <w:bCs/>
              </w:rPr>
              <w:t xml:space="preserve">all children (100%) made improvements towards closing the gap between their chronological age and maths age. Most children </w:t>
            </w:r>
            <w:r w:rsidR="00D94A35" w:rsidRPr="004A489B">
              <w:rPr>
                <w:rFonts w:ascii="Footlight MT Light" w:hAnsi="Footlight MT Light"/>
                <w:bCs/>
              </w:rPr>
              <w:t xml:space="preserve">in group </w:t>
            </w:r>
            <w:r w:rsidR="00641C28" w:rsidRPr="004A489B">
              <w:rPr>
                <w:rFonts w:ascii="Footlight MT Light" w:hAnsi="Footlight MT Light"/>
                <w:bCs/>
              </w:rPr>
              <w:t>1, (</w:t>
            </w:r>
            <w:r w:rsidR="000C73F4" w:rsidRPr="004A489B">
              <w:rPr>
                <w:rFonts w:ascii="Footlight MT Light" w:hAnsi="Footlight MT Light"/>
                <w:bCs/>
              </w:rPr>
              <w:t>75%) managed to close the gap completely and now have a maths age higher than their chronological age</w:t>
            </w:r>
            <w:r w:rsidR="00D94A35" w:rsidRPr="004A489B">
              <w:rPr>
                <w:rFonts w:ascii="Footlight MT Light" w:hAnsi="Footlight MT Light"/>
                <w:bCs/>
              </w:rPr>
              <w:t xml:space="preserve"> and</w:t>
            </w:r>
            <w:r w:rsidR="000C73F4" w:rsidRPr="004A489B">
              <w:rPr>
                <w:rFonts w:ascii="Footlight MT Light" w:hAnsi="Footlight MT Light"/>
                <w:bCs/>
              </w:rPr>
              <w:t xml:space="preserve"> </w:t>
            </w:r>
            <w:r w:rsidR="00D94A35" w:rsidRPr="004A489B">
              <w:rPr>
                <w:rFonts w:ascii="Footlight MT Light" w:hAnsi="Footlight MT Light"/>
                <w:bCs/>
              </w:rPr>
              <w:t>i</w:t>
            </w:r>
            <w:r w:rsidR="000C73F4" w:rsidRPr="004A489B">
              <w:rPr>
                <w:rFonts w:ascii="Footlight MT Light" w:hAnsi="Footlight MT Light"/>
                <w:bCs/>
              </w:rPr>
              <w:t xml:space="preserve">n group 2, </w:t>
            </w:r>
            <w:r w:rsidR="00D94A35" w:rsidRPr="004A489B">
              <w:rPr>
                <w:rFonts w:ascii="Footlight MT Light" w:hAnsi="Footlight MT Light"/>
                <w:bCs/>
              </w:rPr>
              <w:t>t</w:t>
            </w:r>
            <w:r w:rsidR="000C73F4" w:rsidRPr="004A489B">
              <w:rPr>
                <w:rFonts w:ascii="Footlight MT Light" w:hAnsi="Footlight MT Light"/>
                <w:bCs/>
              </w:rPr>
              <w:t>he majority (50%) have managed to close the gap completely and now have a maths age higher than their chronological age.</w:t>
            </w:r>
          </w:p>
          <w:p w14:paraId="622BB6DA" w14:textId="77777777" w:rsidR="00733272" w:rsidRPr="004A489B" w:rsidRDefault="00733272" w:rsidP="00733272">
            <w:pPr>
              <w:spacing w:line="276" w:lineRule="auto"/>
              <w:jc w:val="both"/>
              <w:rPr>
                <w:rFonts w:ascii="Footlight MT Light" w:hAnsi="Footlight MT Light"/>
                <w:bCs/>
              </w:rPr>
            </w:pPr>
          </w:p>
          <w:p w14:paraId="4212A249" w14:textId="77777777" w:rsidR="00733272" w:rsidRPr="004A489B" w:rsidRDefault="001C18D8" w:rsidP="001734A6">
            <w:pPr>
              <w:pStyle w:val="NormalWeb"/>
              <w:spacing w:line="276" w:lineRule="auto"/>
              <w:jc w:val="both"/>
              <w:rPr>
                <w:rFonts w:ascii="Footlight MT Light" w:hAnsi="Footlight MT Light"/>
                <w:b/>
                <w:bCs/>
                <w:sz w:val="20"/>
                <w:szCs w:val="20"/>
              </w:rPr>
            </w:pPr>
            <w:r w:rsidRPr="004A489B">
              <w:rPr>
                <w:rFonts w:ascii="Footlight MT Light" w:hAnsi="Footlight MT Light"/>
                <w:b/>
                <w:bCs/>
                <w:sz w:val="20"/>
                <w:szCs w:val="20"/>
              </w:rPr>
              <w:t>Developments in Family Learning QI 2.5</w:t>
            </w:r>
          </w:p>
          <w:p w14:paraId="5FE8A33C" w14:textId="77777777" w:rsidR="001C18D8" w:rsidRPr="004A489B" w:rsidRDefault="007B54D6" w:rsidP="001734A6">
            <w:pPr>
              <w:pStyle w:val="NormalWeb"/>
              <w:spacing w:line="276" w:lineRule="auto"/>
              <w:jc w:val="both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U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niversal and targeted support</w:t>
            </w:r>
            <w:r w:rsidR="004A489B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s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ha</w:t>
            </w:r>
            <w:r w:rsidR="001734A6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ve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been successful in re-establishing family learning</w:t>
            </w:r>
            <w:r w:rsidR="004A489B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and 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digital content</w:t>
            </w:r>
            <w:r w:rsidR="00DA4EF5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was created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to replace face to face parent workshops. The majority of P1 families engaged with </w:t>
            </w:r>
            <w:r w:rsidR="004A489B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online induction workshops</w:t>
            </w:r>
            <w:r w:rsidR="001734A6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; with feedback stating that parents who engaged 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felt more confident and informed to support their child’s learning at home. A few families requested content they would like us to create and we were able to accommodate this</w:t>
            </w:r>
            <w:r w:rsidR="001734A6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with maths support videos</w:t>
            </w:r>
            <w:r w:rsidR="004A489B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.  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Provision of devices</w:t>
            </w:r>
            <w:r w:rsidR="001734A6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,</w:t>
            </w:r>
            <w:r w:rsidR="00EF6A51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with 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support and translated </w:t>
            </w:r>
            <w:r w:rsidR="004A489B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>instructions, have</w:t>
            </w:r>
            <w:r w:rsidR="001C18D8" w:rsidRPr="004A489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meant more of our families can engage with digital content. </w:t>
            </w:r>
          </w:p>
          <w:p w14:paraId="7ACB1108" w14:textId="77777777" w:rsidR="001C18D8" w:rsidRPr="004A489B" w:rsidRDefault="001C18D8" w:rsidP="00DA4EF5">
            <w:pPr>
              <w:spacing w:line="276" w:lineRule="auto"/>
              <w:jc w:val="both"/>
              <w:rPr>
                <w:rFonts w:ascii="Footlight MT Light" w:hAnsi="Footlight MT Light"/>
              </w:rPr>
            </w:pPr>
            <w:r w:rsidRPr="004A489B">
              <w:rPr>
                <w:rFonts w:ascii="Footlight MT Light" w:hAnsi="Footlight MT Light"/>
              </w:rPr>
              <w:t xml:space="preserve">The appointment of a </w:t>
            </w:r>
            <w:r w:rsidR="00DA4EF5">
              <w:rPr>
                <w:rFonts w:ascii="Footlight MT Light" w:hAnsi="Footlight MT Light"/>
              </w:rPr>
              <w:t>F</w:t>
            </w:r>
            <w:r w:rsidRPr="004A489B">
              <w:rPr>
                <w:rFonts w:ascii="Footlight MT Light" w:hAnsi="Footlight MT Light"/>
              </w:rPr>
              <w:t xml:space="preserve">amily </w:t>
            </w:r>
            <w:r w:rsidR="00DA4EF5">
              <w:rPr>
                <w:rFonts w:ascii="Footlight MT Light" w:hAnsi="Footlight MT Light"/>
              </w:rPr>
              <w:t>S</w:t>
            </w:r>
            <w:r w:rsidRPr="004A489B">
              <w:rPr>
                <w:rFonts w:ascii="Footlight MT Light" w:hAnsi="Footlight MT Light"/>
              </w:rPr>
              <w:t xml:space="preserve">upport </w:t>
            </w:r>
            <w:r w:rsidR="00DA4EF5">
              <w:rPr>
                <w:rFonts w:ascii="Footlight MT Light" w:hAnsi="Footlight MT Light"/>
              </w:rPr>
              <w:t>W</w:t>
            </w:r>
            <w:r w:rsidRPr="004A489B">
              <w:rPr>
                <w:rFonts w:ascii="Footlight MT Light" w:hAnsi="Footlight MT Light"/>
              </w:rPr>
              <w:t xml:space="preserve">orker enabled us to provide </w:t>
            </w:r>
            <w:r w:rsidR="004A489B" w:rsidRPr="004A489B">
              <w:rPr>
                <w:rFonts w:ascii="Footlight MT Light" w:hAnsi="Footlight MT Light"/>
              </w:rPr>
              <w:t>advice</w:t>
            </w:r>
            <w:r w:rsidRPr="004A489B">
              <w:rPr>
                <w:rFonts w:ascii="Footlight MT Light" w:hAnsi="Footlight MT Light"/>
              </w:rPr>
              <w:t xml:space="preserve"> to families in financial hardshi</w:t>
            </w:r>
            <w:r w:rsidR="004A489B" w:rsidRPr="004A489B">
              <w:rPr>
                <w:rFonts w:ascii="Footlight MT Light" w:hAnsi="Footlight MT Light"/>
              </w:rPr>
              <w:t xml:space="preserve">p and support </w:t>
            </w:r>
            <w:r w:rsidRPr="004A489B">
              <w:rPr>
                <w:rFonts w:ascii="Footlight MT Light" w:hAnsi="Footlight MT Light"/>
              </w:rPr>
              <w:t xml:space="preserve">technical or administrative processes. Our Family </w:t>
            </w:r>
            <w:r w:rsidR="00DA4EF5">
              <w:rPr>
                <w:rFonts w:ascii="Footlight MT Light" w:hAnsi="Footlight MT Light"/>
              </w:rPr>
              <w:t>S</w:t>
            </w:r>
            <w:r w:rsidRPr="004A489B">
              <w:rPr>
                <w:rFonts w:ascii="Footlight MT Light" w:hAnsi="Footlight MT Light"/>
              </w:rPr>
              <w:t xml:space="preserve">upport </w:t>
            </w:r>
            <w:r w:rsidR="00DA4EF5">
              <w:rPr>
                <w:rFonts w:ascii="Footlight MT Light" w:hAnsi="Footlight MT Light"/>
              </w:rPr>
              <w:t>W</w:t>
            </w:r>
            <w:r w:rsidRPr="004A489B">
              <w:rPr>
                <w:rFonts w:ascii="Footlight MT Light" w:hAnsi="Footlight MT Light"/>
              </w:rPr>
              <w:t xml:space="preserve">orker has been able to help our families access family learning opportunities and </w:t>
            </w:r>
            <w:r w:rsidR="00EF6A51" w:rsidRPr="004A489B">
              <w:rPr>
                <w:rFonts w:ascii="Footlight MT Light" w:hAnsi="Footlight MT Light"/>
              </w:rPr>
              <w:t>develop</w:t>
            </w:r>
            <w:r w:rsidRPr="004A489B">
              <w:rPr>
                <w:rFonts w:ascii="Footlight MT Light" w:hAnsi="Footlight MT Light"/>
              </w:rPr>
              <w:t xml:space="preserve"> translated content for our digital platforms. Maths week, COP26 </w:t>
            </w:r>
            <w:r w:rsidR="001734A6" w:rsidRPr="004A489B">
              <w:rPr>
                <w:rFonts w:ascii="Footlight MT Light" w:hAnsi="Footlight MT Light"/>
              </w:rPr>
              <w:t xml:space="preserve">activities </w:t>
            </w:r>
            <w:r w:rsidRPr="004A489B">
              <w:rPr>
                <w:rFonts w:ascii="Footlight MT Light" w:hAnsi="Footlight MT Light"/>
              </w:rPr>
              <w:t xml:space="preserve">and World Book Day </w:t>
            </w:r>
            <w:r w:rsidR="001734A6" w:rsidRPr="004A489B">
              <w:rPr>
                <w:rFonts w:ascii="Footlight MT Light" w:hAnsi="Footlight MT Light"/>
              </w:rPr>
              <w:t xml:space="preserve">provided online </w:t>
            </w:r>
            <w:r w:rsidRPr="004A489B">
              <w:rPr>
                <w:rFonts w:ascii="Footlight MT Light" w:hAnsi="Footlight MT Light"/>
              </w:rPr>
              <w:t>challenges</w:t>
            </w:r>
            <w:r w:rsidR="001734A6" w:rsidRPr="004A489B">
              <w:rPr>
                <w:rFonts w:ascii="Footlight MT Light" w:hAnsi="Footlight MT Light"/>
              </w:rPr>
              <w:t xml:space="preserve"> with f</w:t>
            </w:r>
            <w:r w:rsidRPr="004A489B">
              <w:rPr>
                <w:rFonts w:ascii="Footlight MT Light" w:hAnsi="Footlight MT Light"/>
              </w:rPr>
              <w:t xml:space="preserve">eedback from parents and children </w:t>
            </w:r>
            <w:r w:rsidR="001734A6" w:rsidRPr="004A489B">
              <w:rPr>
                <w:rFonts w:ascii="Footlight MT Light" w:hAnsi="Footlight MT Light"/>
              </w:rPr>
              <w:t>evidencing enjoyment</w:t>
            </w:r>
            <w:r w:rsidRPr="004A489B">
              <w:rPr>
                <w:rFonts w:ascii="Footlight MT Light" w:hAnsi="Footlight MT Light"/>
              </w:rPr>
              <w:t xml:space="preserve"> and offer</w:t>
            </w:r>
            <w:r w:rsidR="001734A6" w:rsidRPr="004A489B">
              <w:rPr>
                <w:rFonts w:ascii="Footlight MT Light" w:hAnsi="Footlight MT Light"/>
              </w:rPr>
              <w:t>ing</w:t>
            </w:r>
            <w:r w:rsidRPr="004A489B">
              <w:rPr>
                <w:rFonts w:ascii="Footlight MT Light" w:hAnsi="Footlight MT Light"/>
              </w:rPr>
              <w:t xml:space="preserve"> suggestions for future challenges</w:t>
            </w:r>
            <w:r w:rsidR="001734A6" w:rsidRPr="004A489B">
              <w:rPr>
                <w:rFonts w:ascii="Footlight MT Light" w:hAnsi="Footlight MT Light"/>
              </w:rPr>
              <w:t xml:space="preserve">.  </w:t>
            </w:r>
          </w:p>
          <w:p w14:paraId="5B5950BF" w14:textId="77777777" w:rsidR="001C18D8" w:rsidRDefault="001C18D8" w:rsidP="004B13FB">
            <w:pPr>
              <w:spacing w:line="276" w:lineRule="auto"/>
              <w:rPr>
                <w:rFonts w:ascii="Footlight MT Light" w:hAnsi="Footlight MT Light"/>
              </w:rPr>
            </w:pPr>
            <w:r w:rsidRPr="004A489B">
              <w:rPr>
                <w:rFonts w:ascii="Footlight MT Light" w:hAnsi="Footlight MT Light"/>
              </w:rPr>
              <w:t xml:space="preserve">We were able to re-establish some face to face family learning with our partners at Operation Play Outdoors and </w:t>
            </w:r>
            <w:proofErr w:type="spellStart"/>
            <w:r w:rsidRPr="004A489B">
              <w:rPr>
                <w:rFonts w:ascii="Footlight MT Light" w:hAnsi="Footlight MT Light"/>
              </w:rPr>
              <w:t>Jeely</w:t>
            </w:r>
            <w:proofErr w:type="spellEnd"/>
            <w:r w:rsidRPr="004A489B">
              <w:rPr>
                <w:rFonts w:ascii="Footlight MT Light" w:hAnsi="Footlight MT Light"/>
              </w:rPr>
              <w:t xml:space="preserve"> Piece Club who</w:t>
            </w:r>
            <w:r w:rsidR="001734A6" w:rsidRPr="004A489B">
              <w:rPr>
                <w:rFonts w:ascii="Footlight MT Light" w:hAnsi="Footlight MT Light"/>
              </w:rPr>
              <w:t xml:space="preserve"> </w:t>
            </w:r>
            <w:r w:rsidRPr="004A489B">
              <w:rPr>
                <w:rFonts w:ascii="Footlight MT Light" w:hAnsi="Footlight MT Light"/>
              </w:rPr>
              <w:t>led outdoor sessions with small groups around themes of STEM and Health &amp; Wellbeing. Feedback indicates that all stake holders enjoyed these sessions and would participate again. Children also reported on which activities from these sessions they would try at home</w:t>
            </w:r>
            <w:r w:rsidR="00DA4EF5">
              <w:rPr>
                <w:rFonts w:ascii="Footlight MT Light" w:hAnsi="Footlight MT Light"/>
              </w:rPr>
              <w:t>,</w:t>
            </w:r>
            <w:r w:rsidRPr="004A489B">
              <w:rPr>
                <w:rFonts w:ascii="Footlight MT Light" w:hAnsi="Footlight MT Light"/>
              </w:rPr>
              <w:t xml:space="preserve"> and families gave ideas </w:t>
            </w:r>
            <w:r w:rsidR="004A489B" w:rsidRPr="004A489B">
              <w:rPr>
                <w:rFonts w:ascii="Footlight MT Light" w:hAnsi="Footlight MT Light"/>
              </w:rPr>
              <w:t>to</w:t>
            </w:r>
            <w:r w:rsidRPr="004A489B">
              <w:rPr>
                <w:rFonts w:ascii="Footlight MT Light" w:hAnsi="Footlight MT Light"/>
              </w:rPr>
              <w:t xml:space="preserve"> inform our next steps. </w:t>
            </w:r>
          </w:p>
          <w:p w14:paraId="0C7B9E82" w14:textId="77777777" w:rsidR="004A489B" w:rsidRPr="004A489B" w:rsidRDefault="004A489B" w:rsidP="004B13FB">
            <w:pPr>
              <w:spacing w:line="276" w:lineRule="auto"/>
              <w:rPr>
                <w:rFonts w:ascii="Footlight MT Light" w:hAnsi="Footlight MT Light"/>
              </w:rPr>
            </w:pPr>
          </w:p>
        </w:tc>
      </w:tr>
    </w:tbl>
    <w:p w14:paraId="3186965D" w14:textId="77777777" w:rsidR="004C387E" w:rsidRPr="004B13FB" w:rsidRDefault="004C387E" w:rsidP="004B13FB">
      <w:pPr>
        <w:tabs>
          <w:tab w:val="left" w:pos="1600"/>
        </w:tabs>
        <w:spacing w:line="276" w:lineRule="auto"/>
        <w:ind w:left="284" w:hanging="284"/>
        <w:rPr>
          <w:rFonts w:ascii="Footlight MT Light" w:hAnsi="Footlight MT Light" w:cs="Arial"/>
          <w:sz w:val="22"/>
          <w:szCs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4A489B" w14:paraId="646F72A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13433366" w14:textId="77777777" w:rsidR="00811CCB" w:rsidRPr="004A489B" w:rsidRDefault="00811CCB" w:rsidP="004B13FB">
            <w:pPr>
              <w:tabs>
                <w:tab w:val="left" w:pos="1600"/>
              </w:tabs>
              <w:spacing w:line="276" w:lineRule="auto"/>
              <w:ind w:left="284" w:hanging="284"/>
              <w:rPr>
                <w:rFonts w:ascii="Footlight MT Light" w:hAnsi="Footlight MT Light" w:cs="Arial"/>
              </w:rPr>
            </w:pPr>
          </w:p>
          <w:p w14:paraId="141779B8" w14:textId="77777777" w:rsidR="002C110E" w:rsidRPr="004A489B" w:rsidRDefault="002C110E" w:rsidP="004B13FB">
            <w:pPr>
              <w:tabs>
                <w:tab w:val="left" w:pos="1600"/>
              </w:tabs>
              <w:spacing w:line="276" w:lineRule="auto"/>
              <w:ind w:left="284" w:right="144" w:hanging="284"/>
              <w:rPr>
                <w:rFonts w:ascii="Footlight MT Light" w:hAnsi="Footlight MT Light"/>
                <w:b/>
              </w:rPr>
            </w:pPr>
            <w:r w:rsidRPr="004A489B">
              <w:rPr>
                <w:rFonts w:ascii="Footlight MT Light" w:hAnsi="Footlight MT Light"/>
                <w:b/>
              </w:rPr>
              <w:t xml:space="preserve">    </w:t>
            </w:r>
          </w:p>
          <w:p w14:paraId="63A53B05" w14:textId="77777777" w:rsidR="00811CCB" w:rsidRPr="004A489B" w:rsidRDefault="004C387E" w:rsidP="004B13FB">
            <w:pPr>
              <w:tabs>
                <w:tab w:val="left" w:pos="1600"/>
              </w:tabs>
              <w:spacing w:line="276" w:lineRule="auto"/>
              <w:ind w:left="284" w:right="144" w:hanging="284"/>
              <w:rPr>
                <w:rFonts w:ascii="Footlight MT Light" w:hAnsi="Footlight MT Light"/>
                <w:b/>
              </w:rPr>
            </w:pPr>
            <w:r w:rsidRPr="004A489B">
              <w:rPr>
                <w:rFonts w:ascii="Footlight MT Light" w:hAnsi="Footlight MT Light"/>
                <w:b/>
              </w:rPr>
              <w:t xml:space="preserve">     </w:t>
            </w:r>
          </w:p>
          <w:p w14:paraId="54D60AFA" w14:textId="77777777" w:rsidR="00811CCB" w:rsidRPr="004A489B" w:rsidRDefault="00811CCB" w:rsidP="004B13FB">
            <w:pPr>
              <w:spacing w:line="276" w:lineRule="auto"/>
              <w:ind w:left="284" w:right="-99" w:hanging="284"/>
              <w:rPr>
                <w:rFonts w:ascii="Footlight MT Light" w:hAnsi="Footlight MT Light"/>
                <w:b/>
              </w:rPr>
            </w:pPr>
            <w:r w:rsidRPr="004A489B">
              <w:rPr>
                <w:rFonts w:ascii="Footlight MT Light" w:hAnsi="Footlight MT Light"/>
                <w:b/>
              </w:rPr>
              <w:t xml:space="preserve">   </w:t>
            </w:r>
            <w:r w:rsidR="003806D6" w:rsidRPr="004A489B">
              <w:rPr>
                <w:rFonts w:ascii="Footlight MT Light" w:hAnsi="Footlight MT Light"/>
                <w:b/>
              </w:rPr>
              <w:t xml:space="preserve">  </w:t>
            </w:r>
          </w:p>
          <w:p w14:paraId="327002B2" w14:textId="77777777" w:rsidR="00811CCB" w:rsidRPr="004A489B" w:rsidRDefault="00811CCB" w:rsidP="004B13FB">
            <w:pPr>
              <w:tabs>
                <w:tab w:val="left" w:pos="1600"/>
              </w:tabs>
              <w:spacing w:line="276" w:lineRule="auto"/>
              <w:ind w:left="284" w:hanging="284"/>
              <w:rPr>
                <w:rFonts w:ascii="Footlight MT Light" w:hAnsi="Footlight MT Light" w:cs="Arial"/>
                <w:b/>
              </w:rPr>
            </w:pPr>
          </w:p>
          <w:p w14:paraId="0E243365" w14:textId="77777777" w:rsidR="00811CCB" w:rsidRPr="004A489B" w:rsidRDefault="00811CCB" w:rsidP="004B13FB">
            <w:pPr>
              <w:tabs>
                <w:tab w:val="left" w:pos="1600"/>
              </w:tabs>
              <w:spacing w:line="276" w:lineRule="auto"/>
              <w:ind w:left="90" w:hanging="180"/>
              <w:rPr>
                <w:rFonts w:ascii="Footlight MT Light" w:hAnsi="Footlight MT Light" w:cs="Arial"/>
              </w:rPr>
            </w:pPr>
          </w:p>
          <w:p w14:paraId="1DD45D2B" w14:textId="77777777" w:rsidR="00811CCB" w:rsidRPr="004A489B" w:rsidRDefault="00811CCB" w:rsidP="004B13FB">
            <w:pPr>
              <w:tabs>
                <w:tab w:val="left" w:pos="1600"/>
              </w:tabs>
              <w:spacing w:line="276" w:lineRule="auto"/>
              <w:ind w:left="270" w:hanging="270"/>
              <w:rPr>
                <w:rFonts w:ascii="Footlight MT Light" w:hAnsi="Footlight MT Light"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7070C4A" w14:textId="77777777" w:rsidR="00811CCB" w:rsidRPr="004A489B" w:rsidRDefault="00533B17" w:rsidP="004B13FB">
            <w:pPr>
              <w:tabs>
                <w:tab w:val="left" w:pos="1600"/>
              </w:tabs>
              <w:spacing w:line="276" w:lineRule="auto"/>
              <w:ind w:left="284" w:hanging="284"/>
              <w:rPr>
                <w:rFonts w:ascii="Footlight MT Light" w:hAnsi="Footlight MT Light" w:cs="Arial"/>
                <w:b/>
              </w:rPr>
            </w:pPr>
            <w:r w:rsidRPr="004A489B">
              <w:rPr>
                <w:rFonts w:ascii="Footlight MT Light" w:hAnsi="Footlight MT Light" w:cs="Arial"/>
                <w:b/>
              </w:rPr>
              <w:t>Here is w</w:t>
            </w:r>
            <w:r w:rsidR="0005632B" w:rsidRPr="004A489B">
              <w:rPr>
                <w:rFonts w:ascii="Footlight MT Light" w:hAnsi="Footlight MT Light" w:cs="Arial"/>
                <w:b/>
              </w:rPr>
              <w:t>hat we plan to improve next year</w:t>
            </w:r>
            <w:r w:rsidRPr="004A489B">
              <w:rPr>
                <w:rFonts w:ascii="Footlight MT Light" w:hAnsi="Footlight MT Light" w:cs="Arial"/>
                <w:b/>
              </w:rPr>
              <w:t>.</w:t>
            </w:r>
          </w:p>
        </w:tc>
      </w:tr>
      <w:tr w:rsidR="000C6DF3" w:rsidRPr="004A489B" w14:paraId="06C4FF66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228DA584" w14:textId="77777777" w:rsidR="00811CCB" w:rsidRPr="004A489B" w:rsidRDefault="00811CCB" w:rsidP="004B13FB">
            <w:pPr>
              <w:tabs>
                <w:tab w:val="left" w:pos="1600"/>
              </w:tabs>
              <w:spacing w:line="276" w:lineRule="auto"/>
              <w:ind w:left="270" w:hanging="270"/>
              <w:rPr>
                <w:rFonts w:ascii="Footlight MT Light" w:hAnsi="Footlight MT Light"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8BAD" w14:textId="77777777" w:rsidR="004A489B" w:rsidRDefault="004A489B" w:rsidP="004A489B">
            <w:pPr>
              <w:pStyle w:val="Header"/>
              <w:tabs>
                <w:tab w:val="left" w:pos="2337"/>
              </w:tabs>
              <w:spacing w:before="60" w:line="276" w:lineRule="auto"/>
              <w:ind w:left="720"/>
              <w:rPr>
                <w:rFonts w:ascii="Footlight MT Light" w:hAnsi="Footlight MT Light" w:cs="Arial"/>
                <w:b/>
                <w:bCs/>
              </w:rPr>
            </w:pPr>
          </w:p>
          <w:p w14:paraId="1BE233B5" w14:textId="77777777" w:rsidR="00071A5A" w:rsidRPr="004A489B" w:rsidRDefault="004A4C82" w:rsidP="004B13FB">
            <w:pPr>
              <w:pStyle w:val="Header"/>
              <w:numPr>
                <w:ilvl w:val="0"/>
                <w:numId w:val="18"/>
              </w:numPr>
              <w:tabs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Language and Communication Friendly Establishment school award</w:t>
            </w:r>
            <w:r w:rsidR="00EF6A51" w:rsidRPr="004A489B">
              <w:rPr>
                <w:rFonts w:ascii="Footlight MT Light" w:hAnsi="Footlight MT Light" w:cs="Arial"/>
                <w:b/>
                <w:bCs/>
              </w:rPr>
              <w:t>.</w:t>
            </w:r>
          </w:p>
          <w:p w14:paraId="4FE661A6" w14:textId="77777777" w:rsidR="00071A5A" w:rsidRPr="004A489B" w:rsidRDefault="00071A5A" w:rsidP="004B13F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Word Aware</w:t>
            </w:r>
            <w:r w:rsidR="00D26B60" w:rsidRPr="004A489B">
              <w:rPr>
                <w:rFonts w:ascii="Footlight MT Light" w:hAnsi="Footlight MT Light" w:cs="Arial"/>
                <w:b/>
                <w:bCs/>
              </w:rPr>
              <w:t xml:space="preserve"> – </w:t>
            </w:r>
            <w:r w:rsidR="004A4C82" w:rsidRPr="004A489B">
              <w:rPr>
                <w:rFonts w:ascii="Footlight MT Light" w:hAnsi="Footlight MT Light" w:cs="Arial"/>
                <w:b/>
                <w:bCs/>
              </w:rPr>
              <w:t>Continue to d</w:t>
            </w:r>
            <w:r w:rsidRPr="004A489B">
              <w:rPr>
                <w:rFonts w:ascii="Footlight MT Light" w:hAnsi="Footlight MT Light" w:cs="Arial"/>
                <w:b/>
                <w:bCs/>
              </w:rPr>
              <w:t>evelo</w:t>
            </w:r>
            <w:r w:rsidR="004A4C82" w:rsidRPr="004A489B">
              <w:rPr>
                <w:rFonts w:ascii="Footlight MT Light" w:hAnsi="Footlight MT Light" w:cs="Arial"/>
                <w:b/>
                <w:bCs/>
              </w:rPr>
              <w:t>p</w:t>
            </w:r>
            <w:r w:rsidRPr="004A489B">
              <w:rPr>
                <w:rFonts w:ascii="Footlight MT Light" w:hAnsi="Footlight MT Light" w:cs="Arial"/>
                <w:b/>
                <w:bCs/>
              </w:rPr>
              <w:t xml:space="preserve"> </w:t>
            </w:r>
            <w:r w:rsidR="007D1697" w:rsidRPr="004A489B">
              <w:rPr>
                <w:rFonts w:ascii="Footlight MT Light" w:hAnsi="Footlight MT Light" w:cs="Arial"/>
                <w:b/>
                <w:bCs/>
              </w:rPr>
              <w:t>v</w:t>
            </w:r>
            <w:r w:rsidRPr="004A489B">
              <w:rPr>
                <w:rFonts w:ascii="Footlight MT Light" w:hAnsi="Footlight MT Light" w:cs="Arial"/>
                <w:b/>
                <w:bCs/>
              </w:rPr>
              <w:t>ocabulary to strengthen pupil voice and raise attainment</w:t>
            </w:r>
            <w:r w:rsidR="004A4C82" w:rsidRPr="004A489B">
              <w:rPr>
                <w:rFonts w:ascii="Footlight MT Light" w:hAnsi="Footlight MT Light" w:cs="Arial"/>
                <w:b/>
                <w:bCs/>
              </w:rPr>
              <w:t xml:space="preserve"> with effective metacognition</w:t>
            </w:r>
            <w:r w:rsidR="00D900C0" w:rsidRPr="004A489B">
              <w:rPr>
                <w:rFonts w:ascii="Footlight MT Light" w:hAnsi="Footlight MT Light" w:cs="Arial"/>
                <w:b/>
                <w:bCs/>
              </w:rPr>
              <w:t xml:space="preserve"> strategies.</w:t>
            </w:r>
          </w:p>
          <w:p w14:paraId="543CEE4D" w14:textId="77777777" w:rsidR="003E3322" w:rsidRPr="004A489B" w:rsidRDefault="003E3322" w:rsidP="004B13F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To continue to embed Glasgow Counts strategies and pedagogy across all classes</w:t>
            </w:r>
          </w:p>
          <w:p w14:paraId="408EE760" w14:textId="20E45ECD" w:rsidR="00071A5A" w:rsidRDefault="00071A5A" w:rsidP="004B13F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rPr>
                <w:rFonts w:ascii="Footlight MT Light" w:hAnsi="Footlight MT Light" w:cs="Arial"/>
                <w:b/>
                <w:bCs/>
              </w:rPr>
            </w:pPr>
            <w:r w:rsidRPr="004A489B">
              <w:rPr>
                <w:rFonts w:ascii="Footlight MT Light" w:hAnsi="Footlight MT Light" w:cs="Arial"/>
                <w:b/>
                <w:bCs/>
              </w:rPr>
              <w:t>Health and Wellbeing</w:t>
            </w:r>
            <w:r w:rsidR="00B73B3B" w:rsidRPr="004A489B">
              <w:rPr>
                <w:rFonts w:ascii="Footlight MT Light" w:hAnsi="Footlight MT Light" w:cs="Arial"/>
                <w:b/>
                <w:bCs/>
              </w:rPr>
              <w:t xml:space="preserve"> – </w:t>
            </w:r>
            <w:r w:rsidR="004A4C82" w:rsidRPr="004A489B">
              <w:rPr>
                <w:rFonts w:ascii="Footlight MT Light" w:hAnsi="Footlight MT Light" w:cs="Arial"/>
                <w:b/>
                <w:bCs/>
              </w:rPr>
              <w:t>Work with Queens Park Football Club as a partnership school. Continue to</w:t>
            </w:r>
            <w:r w:rsidR="003E3322" w:rsidRPr="004A489B">
              <w:rPr>
                <w:rFonts w:ascii="Footlight MT Light" w:hAnsi="Footlight MT Light" w:cs="Arial"/>
                <w:b/>
                <w:bCs/>
              </w:rPr>
              <w:t xml:space="preserve"> embed Emotion</w:t>
            </w:r>
            <w:r w:rsidR="001A690E">
              <w:rPr>
                <w:rFonts w:ascii="Footlight MT Light" w:hAnsi="Footlight MT Light" w:cs="Arial"/>
                <w:b/>
                <w:bCs/>
              </w:rPr>
              <w:t xml:space="preserve"> W</w:t>
            </w:r>
            <w:r w:rsidR="003E3322" w:rsidRPr="004A489B">
              <w:rPr>
                <w:rFonts w:ascii="Footlight MT Light" w:hAnsi="Footlight MT Light" w:cs="Arial"/>
                <w:b/>
                <w:bCs/>
              </w:rPr>
              <w:t>or</w:t>
            </w:r>
            <w:r w:rsidR="001A690E">
              <w:rPr>
                <w:rFonts w:ascii="Footlight MT Light" w:hAnsi="Footlight MT Light" w:cs="Arial"/>
                <w:b/>
                <w:bCs/>
              </w:rPr>
              <w:t>k</w:t>
            </w:r>
            <w:r w:rsidR="003E3322" w:rsidRPr="004A489B">
              <w:rPr>
                <w:rFonts w:ascii="Footlight MT Light" w:hAnsi="Footlight MT Light" w:cs="Arial"/>
                <w:b/>
                <w:bCs/>
              </w:rPr>
              <w:t>s from P1-P7. To continue to enhance our internal pathways of support.</w:t>
            </w:r>
          </w:p>
          <w:p w14:paraId="454F1AD4" w14:textId="77777777" w:rsidR="004A489B" w:rsidRPr="004A489B" w:rsidRDefault="004A489B" w:rsidP="004A489B">
            <w:pPr>
              <w:pStyle w:val="Header"/>
              <w:tabs>
                <w:tab w:val="clear" w:pos="4320"/>
                <w:tab w:val="clear" w:pos="8640"/>
                <w:tab w:val="left" w:pos="2337"/>
              </w:tabs>
              <w:spacing w:before="60" w:line="276" w:lineRule="auto"/>
              <w:ind w:left="720"/>
              <w:rPr>
                <w:rFonts w:ascii="Footlight MT Light" w:hAnsi="Footlight MT Light" w:cs="Arial"/>
                <w:b/>
                <w:bCs/>
              </w:rPr>
            </w:pPr>
          </w:p>
        </w:tc>
      </w:tr>
    </w:tbl>
    <w:p w14:paraId="4E86B15D" w14:textId="77777777" w:rsidR="00312B33" w:rsidRPr="004A489B" w:rsidRDefault="00312B33" w:rsidP="004B13FB">
      <w:pPr>
        <w:tabs>
          <w:tab w:val="left" w:pos="1600"/>
        </w:tabs>
        <w:spacing w:line="276" w:lineRule="auto"/>
        <w:rPr>
          <w:rFonts w:ascii="Footlight MT Light" w:hAnsi="Footlight MT Light"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4A489B" w14:paraId="32A7B9B8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04F174D" w14:textId="77777777" w:rsidR="009C256B" w:rsidRPr="004A489B" w:rsidRDefault="009C256B" w:rsidP="004B13FB">
            <w:pPr>
              <w:tabs>
                <w:tab w:val="left" w:pos="1600"/>
              </w:tabs>
              <w:spacing w:line="276" w:lineRule="auto"/>
              <w:ind w:left="90" w:hanging="180"/>
              <w:rPr>
                <w:rFonts w:ascii="Footlight MT Light" w:hAnsi="Footlight MT Light" w:cs="Arial"/>
              </w:rPr>
            </w:pPr>
          </w:p>
          <w:p w14:paraId="153DA8A3" w14:textId="77777777" w:rsidR="009C256B" w:rsidRPr="004A489B" w:rsidRDefault="009C256B" w:rsidP="004B13FB">
            <w:pPr>
              <w:tabs>
                <w:tab w:val="left" w:pos="1600"/>
              </w:tabs>
              <w:spacing w:line="276" w:lineRule="auto"/>
              <w:ind w:left="266" w:hanging="357"/>
              <w:jc w:val="center"/>
              <w:rPr>
                <w:rFonts w:ascii="Footlight MT Light" w:hAnsi="Footlight MT Light" w:cs="Arial"/>
                <w:b/>
              </w:rPr>
            </w:pPr>
          </w:p>
          <w:p w14:paraId="797B2983" w14:textId="77777777" w:rsidR="009C256B" w:rsidRPr="004A489B" w:rsidRDefault="009C256B" w:rsidP="004B13FB">
            <w:pPr>
              <w:tabs>
                <w:tab w:val="left" w:pos="1600"/>
              </w:tabs>
              <w:spacing w:line="276" w:lineRule="auto"/>
              <w:rPr>
                <w:rFonts w:ascii="Footlight MT Light" w:hAnsi="Footlight MT Light"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4F47E8E" w14:textId="77777777" w:rsidR="009C256B" w:rsidRPr="004A489B" w:rsidRDefault="00821AA4" w:rsidP="004B13FB">
            <w:pPr>
              <w:tabs>
                <w:tab w:val="left" w:pos="1600"/>
              </w:tabs>
              <w:spacing w:line="276" w:lineRule="auto"/>
              <w:rPr>
                <w:rFonts w:ascii="Footlight MT Light" w:hAnsi="Footlight MT Light" w:cs="Arial"/>
                <w:b/>
              </w:rPr>
            </w:pPr>
            <w:r w:rsidRPr="004A489B">
              <w:rPr>
                <w:rFonts w:ascii="Footlight MT Light" w:hAnsi="Footlight MT Light" w:cs="Arial"/>
                <w:b/>
              </w:rPr>
              <w:t>How can you find out more information about</w:t>
            </w:r>
            <w:r w:rsidR="00533B17" w:rsidRPr="004A489B">
              <w:rPr>
                <w:rFonts w:ascii="Footlight MT Light" w:hAnsi="Footlight MT Light" w:cs="Arial"/>
                <w:b/>
              </w:rPr>
              <w:t xml:space="preserve"> our school?</w:t>
            </w:r>
          </w:p>
        </w:tc>
      </w:tr>
      <w:tr w:rsidR="000C6DF3" w:rsidRPr="004A489B" w14:paraId="5F9B08A3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78CA128" w14:textId="77777777" w:rsidR="009C256B" w:rsidRPr="004A489B" w:rsidRDefault="009C256B" w:rsidP="004B13FB">
            <w:pPr>
              <w:tabs>
                <w:tab w:val="left" w:pos="1600"/>
              </w:tabs>
              <w:spacing w:line="276" w:lineRule="auto"/>
              <w:rPr>
                <w:rFonts w:ascii="Footlight MT Light" w:hAnsi="Footlight MT Light"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6927" w14:textId="77777777" w:rsidR="004A489B" w:rsidRDefault="004A489B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</w:p>
          <w:p w14:paraId="7F41CD0A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  <w:r w:rsidRPr="004A489B">
              <w:rPr>
                <w:rFonts w:ascii="Footlight MT Light" w:hAnsi="Footlight MT Light"/>
                <w:color w:val="000000"/>
              </w:rPr>
              <w:t xml:space="preserve">Please contact us directly if you require further information or if you wish to comment on the report. </w:t>
            </w:r>
          </w:p>
          <w:p w14:paraId="1A63EA9A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</w:p>
          <w:p w14:paraId="062BD411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  <w:r w:rsidRPr="004A489B">
              <w:rPr>
                <w:rFonts w:ascii="Footlight MT Light" w:hAnsi="Footlight MT Light"/>
                <w:color w:val="000000"/>
              </w:rPr>
              <w:t>The contact e-mail address is:</w:t>
            </w:r>
            <w:r w:rsidR="00DC3A5F" w:rsidRPr="004A489B">
              <w:rPr>
                <w:rFonts w:ascii="Footlight MT Light" w:hAnsi="Footlight MT Light"/>
                <w:color w:val="000000"/>
              </w:rPr>
              <w:t xml:space="preserve"> </w:t>
            </w:r>
            <w:r w:rsidRPr="004A489B">
              <w:rPr>
                <w:rFonts w:ascii="Footlight MT Light" w:hAnsi="Footlight MT Light"/>
                <w:color w:val="000000"/>
              </w:rPr>
              <w:t>Headteacher@holycross-pri.glasgow.sch.uk</w:t>
            </w:r>
          </w:p>
          <w:p w14:paraId="5A73338A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  <w:r w:rsidRPr="004A489B">
              <w:rPr>
                <w:rFonts w:ascii="Footlight MT Light" w:hAnsi="Footlight MT Light"/>
                <w:color w:val="000000"/>
              </w:rPr>
              <w:t xml:space="preserve"> </w:t>
            </w:r>
          </w:p>
          <w:p w14:paraId="108D2B26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  <w:r w:rsidRPr="004A489B">
              <w:rPr>
                <w:rFonts w:ascii="Footlight MT Light" w:hAnsi="Footlight MT Light"/>
                <w:color w:val="000000"/>
              </w:rPr>
              <w:t>Our telephone number is:</w:t>
            </w:r>
            <w:r w:rsidR="007D1697" w:rsidRPr="004A489B">
              <w:rPr>
                <w:rFonts w:ascii="Footlight MT Light" w:hAnsi="Footlight MT Light"/>
                <w:color w:val="000000"/>
              </w:rPr>
              <w:t xml:space="preserve"> </w:t>
            </w:r>
            <w:r w:rsidRPr="004A489B">
              <w:rPr>
                <w:rFonts w:ascii="Footlight MT Light" w:hAnsi="Footlight MT Light"/>
                <w:color w:val="000000"/>
              </w:rPr>
              <w:t>0141</w:t>
            </w:r>
            <w:r w:rsidR="00DC3A5F" w:rsidRPr="004A489B">
              <w:rPr>
                <w:rFonts w:ascii="Footlight MT Light" w:hAnsi="Footlight MT Light"/>
                <w:color w:val="000000"/>
              </w:rPr>
              <w:t xml:space="preserve"> </w:t>
            </w:r>
            <w:r w:rsidRPr="004A489B">
              <w:rPr>
                <w:rFonts w:ascii="Footlight MT Light" w:hAnsi="Footlight MT Light"/>
                <w:color w:val="000000"/>
              </w:rPr>
              <w:t>423</w:t>
            </w:r>
            <w:r w:rsidR="00DC3A5F" w:rsidRPr="004A489B">
              <w:rPr>
                <w:rFonts w:ascii="Footlight MT Light" w:hAnsi="Footlight MT Light"/>
                <w:color w:val="000000"/>
              </w:rPr>
              <w:t xml:space="preserve"> </w:t>
            </w:r>
            <w:r w:rsidRPr="004A489B">
              <w:rPr>
                <w:rFonts w:ascii="Footlight MT Light" w:hAnsi="Footlight MT Light"/>
                <w:color w:val="000000"/>
              </w:rPr>
              <w:t>2538</w:t>
            </w:r>
          </w:p>
          <w:p w14:paraId="12BD0781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</w:p>
          <w:p w14:paraId="78D5AA44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  <w:r w:rsidRPr="004A489B">
              <w:rPr>
                <w:rFonts w:ascii="Footlight MT Light" w:hAnsi="Footlight MT Light"/>
                <w:color w:val="000000"/>
              </w:rPr>
              <w:t>Our school address is: Holy Cross Primary School, 316 Calder Street, Govanhill, Glasgow, G42 7NH</w:t>
            </w:r>
          </w:p>
          <w:p w14:paraId="37F1DAB4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</w:p>
          <w:p w14:paraId="546009B9" w14:textId="77777777" w:rsidR="000A1549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  <w:r w:rsidRPr="004A489B">
              <w:rPr>
                <w:rFonts w:ascii="Footlight MT Light" w:hAnsi="Footlight MT Light"/>
                <w:color w:val="000000"/>
              </w:rPr>
              <w:t xml:space="preserve">Further information is available in: newsletters, the school website, the school </w:t>
            </w:r>
            <w:r w:rsidR="00B73B3B" w:rsidRPr="004A489B">
              <w:rPr>
                <w:rFonts w:ascii="Footlight MT Light" w:hAnsi="Footlight MT Light"/>
                <w:color w:val="000000"/>
              </w:rPr>
              <w:t>T</w:t>
            </w:r>
            <w:r w:rsidRPr="004A489B">
              <w:rPr>
                <w:rFonts w:ascii="Footlight MT Light" w:hAnsi="Footlight MT Light"/>
                <w:color w:val="000000"/>
              </w:rPr>
              <w:t xml:space="preserve">witter and the school handbook  </w:t>
            </w:r>
          </w:p>
          <w:p w14:paraId="0361F25A" w14:textId="77777777" w:rsidR="00071A5A" w:rsidRPr="004A489B" w:rsidRDefault="00071A5A" w:rsidP="004B13FB">
            <w:pPr>
              <w:autoSpaceDE w:val="0"/>
              <w:autoSpaceDN w:val="0"/>
              <w:adjustRightInd w:val="0"/>
              <w:spacing w:line="276" w:lineRule="auto"/>
              <w:rPr>
                <w:rFonts w:ascii="Footlight MT Light" w:hAnsi="Footlight MT Light"/>
                <w:color w:val="000000"/>
              </w:rPr>
            </w:pPr>
          </w:p>
        </w:tc>
      </w:tr>
    </w:tbl>
    <w:p w14:paraId="59A739EB" w14:textId="77777777" w:rsidR="00513DB2" w:rsidRPr="00DC1797" w:rsidRDefault="00513DB2" w:rsidP="00FE21E7">
      <w:pPr>
        <w:tabs>
          <w:tab w:val="left" w:pos="540"/>
          <w:tab w:val="left" w:pos="5400"/>
        </w:tabs>
        <w:rPr>
          <w:rFonts w:cs="Arial"/>
        </w:rPr>
      </w:pPr>
    </w:p>
    <w:sectPr w:rsidR="00513DB2" w:rsidRPr="00DC1797" w:rsidSect="004A48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2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FAD8" w14:textId="77777777" w:rsidR="000C5042" w:rsidRDefault="000C5042">
      <w:r>
        <w:separator/>
      </w:r>
    </w:p>
  </w:endnote>
  <w:endnote w:type="continuationSeparator" w:id="0">
    <w:p w14:paraId="5ED390C7" w14:textId="77777777" w:rsidR="000C5042" w:rsidRDefault="000C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F5ED" w14:textId="77777777" w:rsidR="009A6BC8" w:rsidRDefault="00000000" w:rsidP="008B0327">
    <w:pPr>
      <w:pStyle w:val="Footer"/>
      <w:jc w:val="center"/>
    </w:pPr>
    <w:fldSimple w:instr=" DOCPROPERTY bjFooterEvenPageDocProperty \* MERGEFORMAT " w:fldLock="1">
      <w:r w:rsidR="008B0327" w:rsidRPr="008B0327">
        <w:rPr>
          <w:rFonts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B806" w14:textId="77777777" w:rsidR="009A6BC8" w:rsidRDefault="008B0327" w:rsidP="008B0327">
    <w:pPr>
      <w:pStyle w:val="Footer"/>
      <w:jc w:val="center"/>
      <w:rPr>
        <w:rFonts w:cs="Arial"/>
        <w:bCs/>
        <w:sz w:val="11"/>
      </w:rPr>
    </w:pPr>
    <w:r>
      <w:rPr>
        <w:rFonts w:cs="Arial"/>
        <w:bCs/>
        <w:sz w:val="11"/>
      </w:rPr>
      <w:fldChar w:fldCharType="begin" w:fldLock="1"/>
    </w:r>
    <w:r>
      <w:rPr>
        <w:rFonts w:cs="Arial"/>
        <w:bCs/>
        <w:sz w:val="11"/>
      </w:rPr>
      <w:instrText xml:space="preserve"> DOCPROPERTY bjFooterBothDocProperty \* MERGEFORMAT </w:instrText>
    </w:r>
    <w:r>
      <w:rPr>
        <w:rFonts w:cs="Arial"/>
        <w:bCs/>
        <w:sz w:val="11"/>
      </w:rPr>
      <w:fldChar w:fldCharType="separate"/>
    </w:r>
    <w:r w:rsidRPr="008B0327">
      <w:rPr>
        <w:rFonts w:cs="Arial"/>
        <w:b/>
        <w:bCs/>
        <w:color w:val="000000"/>
        <w:sz w:val="24"/>
      </w:rPr>
      <w:t>OFFICIAL</w:t>
    </w:r>
    <w:r>
      <w:rPr>
        <w:rFonts w:cs="Arial"/>
        <w:bCs/>
        <w:sz w:val="11"/>
      </w:rPr>
      <w:fldChar w:fldCharType="end"/>
    </w:r>
  </w:p>
  <w:p w14:paraId="21D9A8F4" w14:textId="77777777" w:rsidR="00312B33" w:rsidRPr="00906413" w:rsidRDefault="00312B33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1A6E18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36336C43" w14:textId="77777777" w:rsidR="00312B33" w:rsidRPr="00E23D73" w:rsidRDefault="00312B33" w:rsidP="00312B33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E4F" w14:textId="77777777" w:rsidR="008B0327" w:rsidRDefault="008B0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EE52" w14:textId="77777777" w:rsidR="000C5042" w:rsidRDefault="000C5042">
      <w:r>
        <w:separator/>
      </w:r>
    </w:p>
  </w:footnote>
  <w:footnote w:type="continuationSeparator" w:id="0">
    <w:p w14:paraId="2EC522A3" w14:textId="77777777" w:rsidR="000C5042" w:rsidRDefault="000C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CE2D" w14:textId="77777777" w:rsidR="009A6BC8" w:rsidRDefault="00000000" w:rsidP="008B0327">
    <w:pPr>
      <w:pStyle w:val="Header"/>
      <w:jc w:val="center"/>
    </w:pPr>
    <w:fldSimple w:instr=" DOCPROPERTY bjHeaderEvenPageDocProperty \* MERGEFORMAT " w:fldLock="1">
      <w:r w:rsidR="008B0327" w:rsidRPr="008B0327">
        <w:rPr>
          <w:rFonts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9591" w14:textId="77777777" w:rsidR="009A6BC8" w:rsidRDefault="00000000" w:rsidP="008B0327">
    <w:pPr>
      <w:pStyle w:val="Header"/>
      <w:jc w:val="center"/>
    </w:pPr>
    <w:fldSimple w:instr=" DOCPROPERTY bjHeaderBothDocProperty \* MERGEFORMAT " w:fldLock="1">
      <w:r w:rsidR="008B0327" w:rsidRPr="008B0327">
        <w:rPr>
          <w:rFonts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985" w14:textId="77777777" w:rsidR="008B0327" w:rsidRDefault="008B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972"/>
    <w:multiLevelType w:val="hybridMultilevel"/>
    <w:tmpl w:val="868E7324"/>
    <w:lvl w:ilvl="0" w:tplc="D69CCC2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81A8A"/>
    <w:multiLevelType w:val="hybridMultilevel"/>
    <w:tmpl w:val="BE508020"/>
    <w:lvl w:ilvl="0" w:tplc="D69CCC2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00B6C"/>
    <w:multiLevelType w:val="hybridMultilevel"/>
    <w:tmpl w:val="2542D624"/>
    <w:lvl w:ilvl="0" w:tplc="D69CCC2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529A0"/>
    <w:multiLevelType w:val="hybridMultilevel"/>
    <w:tmpl w:val="2E5E4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96CEF"/>
    <w:multiLevelType w:val="hybridMultilevel"/>
    <w:tmpl w:val="BD6A2212"/>
    <w:lvl w:ilvl="0" w:tplc="D69CCC2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7054">
    <w:abstractNumId w:val="10"/>
  </w:num>
  <w:num w:numId="2" w16cid:durableId="516575363">
    <w:abstractNumId w:val="3"/>
  </w:num>
  <w:num w:numId="3" w16cid:durableId="523327849">
    <w:abstractNumId w:val="13"/>
  </w:num>
  <w:num w:numId="4" w16cid:durableId="1351182642">
    <w:abstractNumId w:val="6"/>
  </w:num>
  <w:num w:numId="5" w16cid:durableId="2001423909">
    <w:abstractNumId w:val="20"/>
  </w:num>
  <w:num w:numId="6" w16cid:durableId="1598563425">
    <w:abstractNumId w:val="9"/>
  </w:num>
  <w:num w:numId="7" w16cid:durableId="234976508">
    <w:abstractNumId w:val="16"/>
  </w:num>
  <w:num w:numId="8" w16cid:durableId="1892030974">
    <w:abstractNumId w:val="0"/>
  </w:num>
  <w:num w:numId="9" w16cid:durableId="1407874683">
    <w:abstractNumId w:val="12"/>
  </w:num>
  <w:num w:numId="10" w16cid:durableId="1393503223">
    <w:abstractNumId w:val="4"/>
  </w:num>
  <w:num w:numId="11" w16cid:durableId="248008857">
    <w:abstractNumId w:val="15"/>
  </w:num>
  <w:num w:numId="12" w16cid:durableId="2014605909">
    <w:abstractNumId w:val="11"/>
  </w:num>
  <w:num w:numId="13" w16cid:durableId="2094621970">
    <w:abstractNumId w:val="2"/>
  </w:num>
  <w:num w:numId="14" w16cid:durableId="675227101">
    <w:abstractNumId w:val="14"/>
  </w:num>
  <w:num w:numId="15" w16cid:durableId="1042635288">
    <w:abstractNumId w:val="5"/>
  </w:num>
  <w:num w:numId="16" w16cid:durableId="73597814">
    <w:abstractNumId w:val="1"/>
  </w:num>
  <w:num w:numId="17" w16cid:durableId="141578269">
    <w:abstractNumId w:val="7"/>
  </w:num>
  <w:num w:numId="18" w16cid:durableId="1178885395">
    <w:abstractNumId w:val="17"/>
  </w:num>
  <w:num w:numId="19" w16cid:durableId="267736948">
    <w:abstractNumId w:val="18"/>
  </w:num>
  <w:num w:numId="20" w16cid:durableId="1933081597">
    <w:abstractNumId w:val="19"/>
  </w:num>
  <w:num w:numId="21" w16cid:durableId="1564483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21015"/>
    <w:rsid w:val="000223ED"/>
    <w:rsid w:val="00040B23"/>
    <w:rsid w:val="000420D3"/>
    <w:rsid w:val="0005632B"/>
    <w:rsid w:val="0006006A"/>
    <w:rsid w:val="00071A5A"/>
    <w:rsid w:val="00073190"/>
    <w:rsid w:val="00080C2A"/>
    <w:rsid w:val="00083EC4"/>
    <w:rsid w:val="0009784E"/>
    <w:rsid w:val="00097858"/>
    <w:rsid w:val="000A1549"/>
    <w:rsid w:val="000B281A"/>
    <w:rsid w:val="000C5042"/>
    <w:rsid w:val="000C6DF3"/>
    <w:rsid w:val="000C73F4"/>
    <w:rsid w:val="00105F08"/>
    <w:rsid w:val="00130542"/>
    <w:rsid w:val="00137B89"/>
    <w:rsid w:val="00153301"/>
    <w:rsid w:val="0015631B"/>
    <w:rsid w:val="001734A6"/>
    <w:rsid w:val="001A690E"/>
    <w:rsid w:val="001A6E18"/>
    <w:rsid w:val="001C18D8"/>
    <w:rsid w:val="001D0768"/>
    <w:rsid w:val="00201AD9"/>
    <w:rsid w:val="00227391"/>
    <w:rsid w:val="00246B8C"/>
    <w:rsid w:val="002567A8"/>
    <w:rsid w:val="002640F3"/>
    <w:rsid w:val="00276221"/>
    <w:rsid w:val="002B013B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7DF2"/>
    <w:rsid w:val="003806D6"/>
    <w:rsid w:val="003810FE"/>
    <w:rsid w:val="003A1A55"/>
    <w:rsid w:val="003E3322"/>
    <w:rsid w:val="003F097A"/>
    <w:rsid w:val="00443044"/>
    <w:rsid w:val="004532F8"/>
    <w:rsid w:val="004678FF"/>
    <w:rsid w:val="00497C57"/>
    <w:rsid w:val="004A0242"/>
    <w:rsid w:val="004A489B"/>
    <w:rsid w:val="004A4C82"/>
    <w:rsid w:val="004A61F6"/>
    <w:rsid w:val="004B13FB"/>
    <w:rsid w:val="004B62F3"/>
    <w:rsid w:val="004C387E"/>
    <w:rsid w:val="004F6C7A"/>
    <w:rsid w:val="005034FD"/>
    <w:rsid w:val="0051174C"/>
    <w:rsid w:val="00513DB2"/>
    <w:rsid w:val="00515F1F"/>
    <w:rsid w:val="00515F46"/>
    <w:rsid w:val="00525B26"/>
    <w:rsid w:val="00531D46"/>
    <w:rsid w:val="00533B17"/>
    <w:rsid w:val="00550789"/>
    <w:rsid w:val="005730C9"/>
    <w:rsid w:val="00575FBB"/>
    <w:rsid w:val="005878F4"/>
    <w:rsid w:val="00594711"/>
    <w:rsid w:val="005A5B41"/>
    <w:rsid w:val="005A6CBC"/>
    <w:rsid w:val="005B0BDD"/>
    <w:rsid w:val="005B3B4F"/>
    <w:rsid w:val="005D36D5"/>
    <w:rsid w:val="005E04F0"/>
    <w:rsid w:val="005E6C1E"/>
    <w:rsid w:val="005F684C"/>
    <w:rsid w:val="005F7D9A"/>
    <w:rsid w:val="006418CC"/>
    <w:rsid w:val="00641C28"/>
    <w:rsid w:val="006674C4"/>
    <w:rsid w:val="0067303C"/>
    <w:rsid w:val="00681EBE"/>
    <w:rsid w:val="006A637C"/>
    <w:rsid w:val="006D7EB3"/>
    <w:rsid w:val="006F28E6"/>
    <w:rsid w:val="00702235"/>
    <w:rsid w:val="00707E7D"/>
    <w:rsid w:val="00707F74"/>
    <w:rsid w:val="00714AC2"/>
    <w:rsid w:val="00733272"/>
    <w:rsid w:val="007359F0"/>
    <w:rsid w:val="0077595A"/>
    <w:rsid w:val="00777B73"/>
    <w:rsid w:val="007A3158"/>
    <w:rsid w:val="007B2E06"/>
    <w:rsid w:val="007B413E"/>
    <w:rsid w:val="007B54D6"/>
    <w:rsid w:val="007B6C3B"/>
    <w:rsid w:val="007C2B7F"/>
    <w:rsid w:val="007C4902"/>
    <w:rsid w:val="007D1697"/>
    <w:rsid w:val="00811CCB"/>
    <w:rsid w:val="0081386F"/>
    <w:rsid w:val="00821AA4"/>
    <w:rsid w:val="00827F86"/>
    <w:rsid w:val="00832518"/>
    <w:rsid w:val="00860C0A"/>
    <w:rsid w:val="00871FE8"/>
    <w:rsid w:val="008B0327"/>
    <w:rsid w:val="008C1689"/>
    <w:rsid w:val="008C2F09"/>
    <w:rsid w:val="008C3AE7"/>
    <w:rsid w:val="008C7468"/>
    <w:rsid w:val="008D0416"/>
    <w:rsid w:val="008E38C6"/>
    <w:rsid w:val="008F6D5A"/>
    <w:rsid w:val="009119DF"/>
    <w:rsid w:val="00914851"/>
    <w:rsid w:val="00914D4C"/>
    <w:rsid w:val="0092470D"/>
    <w:rsid w:val="00945891"/>
    <w:rsid w:val="00951A19"/>
    <w:rsid w:val="00955D35"/>
    <w:rsid w:val="00963FFD"/>
    <w:rsid w:val="00967084"/>
    <w:rsid w:val="00970320"/>
    <w:rsid w:val="0097181F"/>
    <w:rsid w:val="009909A4"/>
    <w:rsid w:val="00992110"/>
    <w:rsid w:val="009A6BC8"/>
    <w:rsid w:val="009C256B"/>
    <w:rsid w:val="009C6C41"/>
    <w:rsid w:val="009E3CF0"/>
    <w:rsid w:val="009F0B92"/>
    <w:rsid w:val="009F4660"/>
    <w:rsid w:val="00A00DC8"/>
    <w:rsid w:val="00A745CD"/>
    <w:rsid w:val="00A84C97"/>
    <w:rsid w:val="00A879B6"/>
    <w:rsid w:val="00A963C4"/>
    <w:rsid w:val="00A966F7"/>
    <w:rsid w:val="00AB5D35"/>
    <w:rsid w:val="00AC3349"/>
    <w:rsid w:val="00AD6C87"/>
    <w:rsid w:val="00AE1890"/>
    <w:rsid w:val="00AF5734"/>
    <w:rsid w:val="00B34B16"/>
    <w:rsid w:val="00B63445"/>
    <w:rsid w:val="00B73B3B"/>
    <w:rsid w:val="00B8336B"/>
    <w:rsid w:val="00B8505F"/>
    <w:rsid w:val="00BA4E5A"/>
    <w:rsid w:val="00BC7A2B"/>
    <w:rsid w:val="00C04E02"/>
    <w:rsid w:val="00C40387"/>
    <w:rsid w:val="00C45745"/>
    <w:rsid w:val="00C651C5"/>
    <w:rsid w:val="00C85E14"/>
    <w:rsid w:val="00C87107"/>
    <w:rsid w:val="00C96E93"/>
    <w:rsid w:val="00C97FAB"/>
    <w:rsid w:val="00CA0329"/>
    <w:rsid w:val="00CA2979"/>
    <w:rsid w:val="00CB48DC"/>
    <w:rsid w:val="00CC697C"/>
    <w:rsid w:val="00CD643C"/>
    <w:rsid w:val="00D26B60"/>
    <w:rsid w:val="00D54E4A"/>
    <w:rsid w:val="00D64238"/>
    <w:rsid w:val="00D647AF"/>
    <w:rsid w:val="00D66782"/>
    <w:rsid w:val="00D837D7"/>
    <w:rsid w:val="00D900C0"/>
    <w:rsid w:val="00D94A35"/>
    <w:rsid w:val="00D94C57"/>
    <w:rsid w:val="00DA4EF5"/>
    <w:rsid w:val="00DA6835"/>
    <w:rsid w:val="00DC1797"/>
    <w:rsid w:val="00DC21A3"/>
    <w:rsid w:val="00DC3A5F"/>
    <w:rsid w:val="00DF6E6B"/>
    <w:rsid w:val="00E05DF7"/>
    <w:rsid w:val="00E1723A"/>
    <w:rsid w:val="00E2125B"/>
    <w:rsid w:val="00E2247C"/>
    <w:rsid w:val="00E24C19"/>
    <w:rsid w:val="00E25D11"/>
    <w:rsid w:val="00E25F1B"/>
    <w:rsid w:val="00E31275"/>
    <w:rsid w:val="00E369E8"/>
    <w:rsid w:val="00E80B94"/>
    <w:rsid w:val="00E811A1"/>
    <w:rsid w:val="00E92E94"/>
    <w:rsid w:val="00EA5E9F"/>
    <w:rsid w:val="00EC2D76"/>
    <w:rsid w:val="00EE5EEE"/>
    <w:rsid w:val="00EE600B"/>
    <w:rsid w:val="00EF4CD5"/>
    <w:rsid w:val="00EF5A37"/>
    <w:rsid w:val="00EF6A51"/>
    <w:rsid w:val="00F03EF8"/>
    <w:rsid w:val="00F04524"/>
    <w:rsid w:val="00F16CB4"/>
    <w:rsid w:val="00F31C52"/>
    <w:rsid w:val="00F322D9"/>
    <w:rsid w:val="00F35F31"/>
    <w:rsid w:val="00F3628C"/>
    <w:rsid w:val="00F3680E"/>
    <w:rsid w:val="00F44EF4"/>
    <w:rsid w:val="00F46804"/>
    <w:rsid w:val="00F62B3F"/>
    <w:rsid w:val="00F75E75"/>
    <w:rsid w:val="00F77357"/>
    <w:rsid w:val="00FA17C4"/>
    <w:rsid w:val="00FA496D"/>
    <w:rsid w:val="00FA4B1A"/>
    <w:rsid w:val="00FD389F"/>
    <w:rsid w:val="00FD5EE9"/>
    <w:rsid w:val="00FE0215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81E00A"/>
  <w15:docId w15:val="{74FE79FC-4ACF-435B-94B8-BC18F6E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71A5A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071A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631B"/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3A1A55"/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3C258E-B6C5-45AD-A125-6458AEED4B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5B9B63-BE50-474C-A356-EDE91462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7162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French</dc:creator>
  <cp:keywords>[OFFICIAL]</cp:keywords>
  <cp:lastModifiedBy>Miss Collins</cp:lastModifiedBy>
  <cp:revision>2</cp:revision>
  <cp:lastPrinted>2017-05-30T13:39:00Z</cp:lastPrinted>
  <dcterms:created xsi:type="dcterms:W3CDTF">2022-10-04T19:20:00Z</dcterms:created>
  <dcterms:modified xsi:type="dcterms:W3CDTF">2022-10-04T19:20:00Z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75fa264f-3890-4eef-b955-cf97fb3535b3</vt:lpwstr>
  </property>
  <property fmtid="{D5CDD505-2E9C-101B-9397-08002B2CF9AE}" pid="3" name="bjSaver">
    <vt:lpwstr>ygSsR116T3WMQLPVyQAC8hwTxTp3EMPH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